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D76166" w14:textId="2EBBBE99" w:rsidR="00BD21BC" w:rsidRPr="00BD21BC" w:rsidRDefault="00BD21BC" w:rsidP="00BD21BC">
      <w:pPr>
        <w:pStyle w:val="Title"/>
        <w:tabs>
          <w:tab w:val="left" w:pos="709"/>
          <w:tab w:val="right" w:pos="9639"/>
        </w:tabs>
        <w:wordWrap w:val="0"/>
        <w:spacing w:before="0" w:after="0"/>
        <w:ind w:right="120"/>
        <w:jc w:val="right"/>
        <w:outlineLvl w:val="9"/>
        <w:rPr>
          <w:rFonts w:eastAsia="MS Mincho" w:cs="Arial"/>
          <w:kern w:val="0"/>
          <w:sz w:val="24"/>
          <w:lang w:val="en-US" w:eastAsia="en-US"/>
        </w:rPr>
      </w:pPr>
      <w:r w:rsidRPr="00BD21BC">
        <w:rPr>
          <w:rFonts w:eastAsia="MS Mincho" w:cs="Arial"/>
          <w:kern w:val="0"/>
          <w:sz w:val="24"/>
          <w:lang w:val="en-US" w:eastAsia="en-US"/>
        </w:rPr>
        <w:t>3GPP TSG-RAN</w:t>
      </w:r>
      <w:r w:rsidR="00492DBB">
        <w:rPr>
          <w:rFonts w:eastAsia="MS Mincho" w:cs="Arial"/>
          <w:kern w:val="0"/>
          <w:sz w:val="24"/>
          <w:lang w:val="en-US" w:eastAsia="en-US"/>
        </w:rPr>
        <w:t xml:space="preserve"> WG</w:t>
      </w:r>
      <w:r w:rsidR="00D039A5">
        <w:rPr>
          <w:rFonts w:eastAsia="MS Mincho" w:cs="Arial"/>
          <w:kern w:val="0"/>
          <w:sz w:val="24"/>
          <w:lang w:val="en-US" w:eastAsia="en-US"/>
        </w:rPr>
        <w:t>1</w:t>
      </w:r>
      <w:r w:rsidRPr="00BD21BC">
        <w:rPr>
          <w:rFonts w:eastAsia="MS Mincho" w:cs="Arial"/>
          <w:kern w:val="0"/>
          <w:sz w:val="24"/>
          <w:lang w:val="en-US" w:eastAsia="en-US"/>
        </w:rPr>
        <w:t xml:space="preserve"> </w:t>
      </w:r>
      <w:r w:rsidR="00492DBB">
        <w:rPr>
          <w:rFonts w:eastAsia="MS Mincho" w:cs="Arial"/>
          <w:kern w:val="0"/>
          <w:sz w:val="24"/>
          <w:lang w:val="en-US" w:eastAsia="en-US"/>
        </w:rPr>
        <w:t>Meeting #84</w:t>
      </w:r>
      <w:r>
        <w:rPr>
          <w:rFonts w:eastAsia="MS Mincho" w:cs="Arial"/>
          <w:kern w:val="0"/>
          <w:sz w:val="24"/>
          <w:lang w:val="en-US" w:eastAsia="en-US"/>
        </w:rPr>
        <w:tab/>
      </w:r>
      <w:r w:rsidRPr="00BD21BC">
        <w:rPr>
          <w:rFonts w:eastAsia="MS Mincho" w:cs="Arial"/>
          <w:kern w:val="0"/>
          <w:sz w:val="24"/>
          <w:lang w:val="en-US" w:eastAsia="en-US"/>
        </w:rPr>
        <w:t>RP-1</w:t>
      </w:r>
      <w:r w:rsidR="00C540F5">
        <w:rPr>
          <w:rFonts w:eastAsia="MS Mincho" w:cs="Arial"/>
          <w:kern w:val="0"/>
          <w:sz w:val="24"/>
          <w:lang w:val="en-US" w:eastAsia="en-US"/>
        </w:rPr>
        <w:t>6</w:t>
      </w:r>
      <w:r w:rsidR="001E77F7">
        <w:rPr>
          <w:rFonts w:eastAsia="MS Mincho" w:cs="Arial"/>
          <w:kern w:val="0"/>
          <w:sz w:val="24"/>
          <w:lang w:val="en-US" w:eastAsia="en-US"/>
        </w:rPr>
        <w:t>0</w:t>
      </w:r>
      <w:r w:rsidR="00492DBB">
        <w:rPr>
          <w:rFonts w:eastAsia="MS Mincho" w:cs="Arial"/>
          <w:kern w:val="0"/>
          <w:sz w:val="24"/>
          <w:lang w:val="en-US" w:eastAsia="en-US"/>
        </w:rPr>
        <w:t>269</w:t>
      </w:r>
    </w:p>
    <w:p w14:paraId="5517317F" w14:textId="4F31F017" w:rsidR="00D66DC3" w:rsidRPr="00BD21BC" w:rsidRDefault="00492DBB" w:rsidP="00D66DC3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lang w:val="en-US" w:eastAsia="en-US"/>
        </w:rPr>
      </w:pPr>
      <w:r>
        <w:rPr>
          <w:rFonts w:eastAsia="MS Mincho" w:cs="Arial"/>
          <w:kern w:val="0"/>
          <w:sz w:val="24"/>
          <w:lang w:val="en-US" w:eastAsia="en-US"/>
        </w:rPr>
        <w:t>St. Julian, Malta, 15</w:t>
      </w:r>
      <w:r w:rsidR="00D66DC3" w:rsidRPr="00E960F9">
        <w:rPr>
          <w:rFonts w:eastAsia="MS Mincho" w:cs="Arial"/>
          <w:kern w:val="0"/>
          <w:sz w:val="24"/>
          <w:vertAlign w:val="superscript"/>
          <w:lang w:val="en-US" w:eastAsia="en-US"/>
        </w:rPr>
        <w:t>th</w:t>
      </w:r>
      <w:r w:rsidR="00D66DC3" w:rsidRPr="00BD21BC">
        <w:rPr>
          <w:rFonts w:eastAsia="MS Mincho" w:cs="Arial"/>
          <w:kern w:val="0"/>
          <w:sz w:val="24"/>
          <w:lang w:val="en-US" w:eastAsia="en-US"/>
        </w:rPr>
        <w:t xml:space="preserve"> –</w:t>
      </w:r>
      <w:r w:rsidR="00D66DC3">
        <w:rPr>
          <w:rFonts w:eastAsia="MS Mincho" w:cs="Arial"/>
          <w:kern w:val="0"/>
          <w:sz w:val="24"/>
          <w:lang w:val="en-US" w:eastAsia="en-US"/>
        </w:rPr>
        <w:t xml:space="preserve"> </w:t>
      </w:r>
      <w:r>
        <w:rPr>
          <w:rFonts w:eastAsia="MS Mincho" w:cs="Arial"/>
          <w:kern w:val="0"/>
          <w:sz w:val="24"/>
          <w:lang w:val="en-US" w:eastAsia="en-US"/>
        </w:rPr>
        <w:t>19</w:t>
      </w:r>
      <w:r w:rsidR="00D66DC3" w:rsidRPr="00E960F9">
        <w:rPr>
          <w:rFonts w:eastAsia="MS Mincho" w:cs="Arial"/>
          <w:kern w:val="0"/>
          <w:sz w:val="24"/>
          <w:vertAlign w:val="superscript"/>
          <w:lang w:val="en-US" w:eastAsia="en-US"/>
        </w:rPr>
        <w:t>th</w:t>
      </w:r>
      <w:r w:rsidR="00D66DC3">
        <w:rPr>
          <w:rFonts w:eastAsia="MS Mincho" w:cs="Arial"/>
          <w:kern w:val="0"/>
          <w:sz w:val="24"/>
          <w:lang w:val="en-US" w:eastAsia="en-US"/>
        </w:rPr>
        <w:t xml:space="preserve"> </w:t>
      </w:r>
      <w:r>
        <w:rPr>
          <w:rFonts w:eastAsia="MS Mincho" w:cs="Arial"/>
          <w:kern w:val="0"/>
          <w:sz w:val="24"/>
          <w:lang w:val="en-US" w:eastAsia="en-US"/>
        </w:rPr>
        <w:t>February</w:t>
      </w:r>
      <w:r w:rsidR="00D66DC3">
        <w:rPr>
          <w:rFonts w:eastAsia="MS Mincho" w:cs="Arial"/>
          <w:kern w:val="0"/>
          <w:sz w:val="24"/>
          <w:lang w:val="en-US" w:eastAsia="en-US"/>
        </w:rPr>
        <w:t xml:space="preserve"> 2016</w:t>
      </w:r>
    </w:p>
    <w:p w14:paraId="586D411C" w14:textId="77777777" w:rsidR="00BD21BC" w:rsidRPr="00B24337" w:rsidRDefault="00BD21BC" w:rsidP="00BD21BC">
      <w:pPr>
        <w:pStyle w:val="Title"/>
        <w:pBdr>
          <w:bottom w:val="single" w:sz="4" w:space="1" w:color="auto"/>
        </w:pBdr>
        <w:tabs>
          <w:tab w:val="left" w:pos="2085"/>
        </w:tabs>
        <w:spacing w:after="0"/>
        <w:jc w:val="left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ab/>
      </w:r>
    </w:p>
    <w:p w14:paraId="7267C242" w14:textId="68AE82EC" w:rsidR="00BD21BC" w:rsidRPr="00B24337" w:rsidRDefault="00BD21BC" w:rsidP="00BD21B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  <w:lang w:val="en-US" w:eastAsia="ja-JP"/>
        </w:rPr>
      </w:pPr>
      <w:r w:rsidRPr="00B24337">
        <w:rPr>
          <w:rFonts w:cs="Arial"/>
          <w:b/>
          <w:sz w:val="24"/>
          <w:lang w:val="en-US"/>
        </w:rPr>
        <w:t xml:space="preserve">Source:                    </w:t>
      </w:r>
      <w:r w:rsidRPr="00B24337">
        <w:rPr>
          <w:rFonts w:cs="Arial"/>
          <w:b/>
          <w:sz w:val="24"/>
          <w:lang w:val="en-US" w:eastAsia="ja-JP"/>
        </w:rPr>
        <w:tab/>
        <w:t>Ericsson</w:t>
      </w:r>
    </w:p>
    <w:p w14:paraId="11945E2F" w14:textId="6E3673A3" w:rsidR="00BD21BC" w:rsidRPr="00B24337" w:rsidRDefault="00BD21BC" w:rsidP="00BD21B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  <w:lang w:val="en-US" w:eastAsia="ja-JP"/>
        </w:rPr>
      </w:pPr>
      <w:r w:rsidRPr="00B24337">
        <w:rPr>
          <w:rFonts w:cs="Arial"/>
          <w:b/>
          <w:sz w:val="24"/>
          <w:lang w:val="en-US"/>
        </w:rPr>
        <w:t xml:space="preserve">Title:  </w:t>
      </w:r>
      <w:r w:rsidRPr="00B24337">
        <w:rPr>
          <w:rFonts w:cs="Arial"/>
          <w:b/>
          <w:sz w:val="24"/>
          <w:lang w:val="en-US"/>
        </w:rPr>
        <w:tab/>
      </w:r>
      <w:r w:rsidR="00492DBB" w:rsidRPr="00492DBB">
        <w:rPr>
          <w:rFonts w:cs="Arial"/>
          <w:b/>
          <w:sz w:val="24"/>
          <w:lang w:val="en-US" w:eastAsia="ja-JP"/>
        </w:rPr>
        <w:t>NB-</w:t>
      </w:r>
      <w:proofErr w:type="spellStart"/>
      <w:r w:rsidR="00492DBB" w:rsidRPr="00492DBB">
        <w:rPr>
          <w:rFonts w:cs="Arial"/>
          <w:b/>
          <w:sz w:val="24"/>
          <w:lang w:val="en-US" w:eastAsia="ja-JP"/>
        </w:rPr>
        <w:t>IoT</w:t>
      </w:r>
      <w:proofErr w:type="spellEnd"/>
      <w:r w:rsidR="00492DBB" w:rsidRPr="00492DBB">
        <w:rPr>
          <w:rFonts w:cs="Arial"/>
          <w:b/>
          <w:sz w:val="24"/>
          <w:lang w:val="en-US" w:eastAsia="ja-JP"/>
        </w:rPr>
        <w:t xml:space="preserve"> - NB-RS</w:t>
      </w:r>
    </w:p>
    <w:p w14:paraId="03EDDC76" w14:textId="77777777" w:rsidR="00BD21BC" w:rsidRPr="00B24337" w:rsidRDefault="00BD21BC" w:rsidP="00BD21BC">
      <w:pPr>
        <w:keepNext/>
        <w:tabs>
          <w:tab w:val="left" w:pos="2552"/>
        </w:tabs>
        <w:rPr>
          <w:rFonts w:cs="Arial"/>
          <w:b/>
          <w:sz w:val="24"/>
          <w:lang w:val="en-US" w:eastAsia="ja-JP"/>
        </w:rPr>
      </w:pPr>
      <w:r w:rsidRPr="00B24337">
        <w:rPr>
          <w:rFonts w:cs="Arial"/>
          <w:b/>
          <w:sz w:val="24"/>
          <w:lang w:val="en-US"/>
        </w:rPr>
        <w:t xml:space="preserve">Document for:        </w:t>
      </w:r>
      <w:r w:rsidRPr="00B24337">
        <w:rPr>
          <w:rFonts w:cs="Arial"/>
          <w:b/>
          <w:sz w:val="24"/>
          <w:lang w:val="en-US" w:eastAsia="ja-JP"/>
        </w:rPr>
        <w:tab/>
        <w:t>Discussion and decision</w:t>
      </w:r>
    </w:p>
    <w:p w14:paraId="130780DC" w14:textId="44BFCF64" w:rsidR="00A675B4" w:rsidRPr="001E77F7" w:rsidRDefault="00BD21BC" w:rsidP="00BD21BC">
      <w:pPr>
        <w:keepNext/>
        <w:tabs>
          <w:tab w:val="left" w:pos="2552"/>
        </w:tabs>
        <w:rPr>
          <w:lang w:val="en-US"/>
        </w:rPr>
      </w:pPr>
      <w:r w:rsidRPr="001E77F7">
        <w:rPr>
          <w:rFonts w:cs="Arial"/>
          <w:b/>
          <w:sz w:val="24"/>
          <w:lang w:val="en-US"/>
        </w:rPr>
        <w:t xml:space="preserve">Agenda Item:         </w:t>
      </w:r>
      <w:r w:rsidRPr="001E77F7">
        <w:rPr>
          <w:rFonts w:cs="Arial"/>
          <w:b/>
          <w:sz w:val="24"/>
          <w:lang w:val="en-US"/>
        </w:rPr>
        <w:tab/>
      </w:r>
      <w:r w:rsidR="00492DBB" w:rsidRPr="00492DBB">
        <w:rPr>
          <w:rFonts w:cs="Arial"/>
          <w:b/>
          <w:sz w:val="24"/>
          <w:lang w:val="en-US"/>
        </w:rPr>
        <w:t>7.2.1.1.5</w:t>
      </w:r>
    </w:p>
    <w:p w14:paraId="577D267A" w14:textId="77777777" w:rsidR="00683F57" w:rsidRPr="003A6896" w:rsidRDefault="00683F57" w:rsidP="00683F57">
      <w:pPr>
        <w:pStyle w:val="Heading1"/>
      </w:pPr>
      <w:bookmarkStart w:id="0" w:name="_Ref409106980"/>
      <w:r w:rsidRPr="00763114">
        <w:t>Introduction</w:t>
      </w:r>
      <w:bookmarkEnd w:id="0"/>
    </w:p>
    <w:p w14:paraId="60DFF5F8" w14:textId="1E658EED" w:rsidR="002D0E31" w:rsidRDefault="00F345D4" w:rsidP="00F345D4">
      <w:r>
        <w:t>In this contribution we discuss DL reference signals for NB-</w:t>
      </w:r>
      <w:proofErr w:type="spellStart"/>
      <w:r>
        <w:t>IoT</w:t>
      </w:r>
      <w:proofErr w:type="spellEnd"/>
      <w:r>
        <w:t xml:space="preserve">. </w:t>
      </w:r>
      <w:r w:rsidR="002D0E31">
        <w:t xml:space="preserve">In the RAN1 </w:t>
      </w:r>
      <w:proofErr w:type="spellStart"/>
      <w:r w:rsidR="002D0E31">
        <w:t>adhoc</w:t>
      </w:r>
      <w:proofErr w:type="spellEnd"/>
      <w:r w:rsidR="002D0E31">
        <w:t xml:space="preserve"> on NB-</w:t>
      </w:r>
      <w:proofErr w:type="spellStart"/>
      <w:r w:rsidR="002D0E31">
        <w:t>IoT</w:t>
      </w:r>
      <w:proofErr w:type="spellEnd"/>
      <w:r w:rsidR="002D0E31">
        <w:t xml:space="preserve"> in Budapest it was agreed that:</w:t>
      </w:r>
    </w:p>
    <w:p w14:paraId="5BCC65E5" w14:textId="77777777" w:rsidR="002D0E31" w:rsidRPr="002D0E31" w:rsidRDefault="002D0E31" w:rsidP="002D0E31">
      <w:pPr>
        <w:overflowPunct/>
        <w:autoSpaceDE/>
        <w:autoSpaceDN/>
        <w:adjustRightInd/>
        <w:spacing w:after="0"/>
        <w:ind w:left="1440" w:hanging="1440"/>
        <w:jc w:val="left"/>
        <w:textAlignment w:val="auto"/>
        <w:rPr>
          <w:rFonts w:ascii="Times" w:eastAsia="MS Mincho" w:hAnsi="Times"/>
          <w:b/>
          <w:szCs w:val="24"/>
          <w:highlight w:val="yellow"/>
          <w:u w:val="single"/>
          <w:lang w:eastAsia="ja-JP"/>
        </w:rPr>
      </w:pPr>
      <w:r w:rsidRPr="002D0E31">
        <w:rPr>
          <w:rFonts w:ascii="Times" w:eastAsia="MS Mincho" w:hAnsi="Times" w:hint="eastAsia"/>
          <w:b/>
          <w:szCs w:val="24"/>
          <w:highlight w:val="green"/>
          <w:u w:val="single"/>
          <w:lang w:eastAsia="ja-JP"/>
        </w:rPr>
        <w:t>Agreements:</w:t>
      </w:r>
    </w:p>
    <w:p w14:paraId="4B6DFC8D" w14:textId="77777777" w:rsidR="002D0E31" w:rsidRPr="002D0E31" w:rsidRDefault="002D0E31" w:rsidP="002D0E31">
      <w:pPr>
        <w:numPr>
          <w:ilvl w:val="0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szCs w:val="24"/>
          <w:lang w:eastAsia="ja-JP"/>
        </w:rPr>
      </w:pPr>
      <w:r w:rsidRPr="002D0E31">
        <w:rPr>
          <w:rFonts w:ascii="Times" w:eastAsia="MS Mincho" w:hAnsi="Times" w:hint="eastAsia"/>
          <w:szCs w:val="24"/>
          <w:lang w:eastAsia="ja-JP"/>
        </w:rPr>
        <w:t>A NB-RS is used at least for NB-PBCH and that is common among all operation modes</w:t>
      </w:r>
    </w:p>
    <w:p w14:paraId="557E7873" w14:textId="77777777" w:rsidR="002D0E31" w:rsidRPr="002D0E31" w:rsidRDefault="002D0E31" w:rsidP="002D0E31">
      <w:pPr>
        <w:numPr>
          <w:ilvl w:val="0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szCs w:val="24"/>
          <w:lang w:eastAsia="ja-JP"/>
        </w:rPr>
      </w:pPr>
      <w:r w:rsidRPr="002D0E31">
        <w:rPr>
          <w:rFonts w:ascii="Times" w:eastAsia="MS Mincho" w:hAnsi="Times" w:hint="eastAsia"/>
          <w:szCs w:val="24"/>
          <w:lang w:eastAsia="ja-JP"/>
        </w:rPr>
        <w:t>At least NB-RS is always present and always used for single antenna port and 2 antenna ports transmission schemes</w:t>
      </w:r>
    </w:p>
    <w:p w14:paraId="6FDFBBB3" w14:textId="77777777" w:rsidR="002D0E31" w:rsidRPr="002D0E31" w:rsidRDefault="002D0E31" w:rsidP="002D0E31">
      <w:pPr>
        <w:numPr>
          <w:ilvl w:val="1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szCs w:val="24"/>
          <w:lang w:eastAsia="ja-JP"/>
        </w:rPr>
      </w:pPr>
      <w:r w:rsidRPr="002D0E31">
        <w:rPr>
          <w:rFonts w:ascii="Times" w:eastAsia="MS Mincho" w:hAnsi="Times" w:hint="eastAsia"/>
          <w:szCs w:val="24"/>
          <w:lang w:eastAsia="ja-JP"/>
        </w:rPr>
        <w:t>FFS: A</w:t>
      </w:r>
      <w:r w:rsidRPr="002D0E31">
        <w:rPr>
          <w:rFonts w:ascii="Times" w:eastAsia="MS Mincho" w:hAnsi="Times"/>
          <w:szCs w:val="24"/>
          <w:lang w:eastAsia="ja-JP"/>
        </w:rPr>
        <w:t>d</w:t>
      </w:r>
      <w:r w:rsidRPr="002D0E31">
        <w:rPr>
          <w:rFonts w:ascii="Times" w:eastAsia="MS Mincho" w:hAnsi="Times" w:hint="eastAsia"/>
          <w:szCs w:val="24"/>
          <w:lang w:eastAsia="ja-JP"/>
        </w:rPr>
        <w:t>ditional utilization of LTE CRS in in-band operation mode</w:t>
      </w:r>
    </w:p>
    <w:p w14:paraId="7530BFC1" w14:textId="77777777" w:rsidR="002D0E31" w:rsidRPr="002D0E31" w:rsidRDefault="002D0E31" w:rsidP="002D0E31">
      <w:pPr>
        <w:numPr>
          <w:ilvl w:val="0"/>
          <w:numId w:val="45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lang w:eastAsia="ja-JP"/>
        </w:rPr>
      </w:pPr>
      <w:r w:rsidRPr="002D0E31">
        <w:rPr>
          <w:rFonts w:ascii="Times" w:eastAsia="MS Mincho" w:hAnsi="Times" w:hint="eastAsia"/>
          <w:lang w:eastAsia="ja-JP"/>
        </w:rPr>
        <w:t>For NB-PDCCH/NB-PDSCH,</w:t>
      </w:r>
    </w:p>
    <w:p w14:paraId="6A39475F" w14:textId="77777777" w:rsidR="002D0E31" w:rsidRPr="002D0E31" w:rsidRDefault="002D0E31" w:rsidP="002D0E31">
      <w:pPr>
        <w:numPr>
          <w:ilvl w:val="1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lang w:eastAsia="ja-JP"/>
        </w:rPr>
      </w:pPr>
      <w:r w:rsidRPr="002D0E31">
        <w:rPr>
          <w:rFonts w:ascii="Times" w:eastAsia="MS Mincho" w:hAnsi="Times" w:hint="eastAsia"/>
          <w:lang w:eastAsia="ja-JP"/>
        </w:rPr>
        <w:t>In-band operation</w:t>
      </w:r>
    </w:p>
    <w:p w14:paraId="3273F5E2" w14:textId="77777777" w:rsidR="002D0E31" w:rsidRPr="002D0E31" w:rsidRDefault="002D0E31" w:rsidP="002D0E31">
      <w:pPr>
        <w:numPr>
          <w:ilvl w:val="2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lang w:eastAsia="ja-JP"/>
        </w:rPr>
      </w:pPr>
      <w:r w:rsidRPr="002D0E31">
        <w:rPr>
          <w:rFonts w:ascii="Times" w:eastAsia="MS Mincho" w:hAnsi="Times" w:hint="eastAsia"/>
          <w:lang w:eastAsia="ja-JP"/>
        </w:rPr>
        <w:t>NB-RS is present without condition</w:t>
      </w:r>
    </w:p>
    <w:p w14:paraId="25ACA7EF" w14:textId="77777777" w:rsidR="002D0E31" w:rsidRPr="002D0E31" w:rsidRDefault="002D0E31" w:rsidP="002D0E31">
      <w:pPr>
        <w:numPr>
          <w:ilvl w:val="1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lang w:eastAsia="ja-JP"/>
        </w:rPr>
      </w:pPr>
      <w:r w:rsidRPr="002D0E31">
        <w:rPr>
          <w:rFonts w:ascii="Times" w:eastAsia="MS Mincho" w:hAnsi="Times" w:hint="eastAsia"/>
          <w:lang w:eastAsia="ja-JP"/>
        </w:rPr>
        <w:t>Stand-alone and guard-band operations</w:t>
      </w:r>
    </w:p>
    <w:p w14:paraId="6BB34494" w14:textId="77777777" w:rsidR="002D0E31" w:rsidRPr="002D0E31" w:rsidRDefault="002D0E31" w:rsidP="002D0E31">
      <w:pPr>
        <w:numPr>
          <w:ilvl w:val="2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rFonts w:ascii="Times" w:eastAsia="MS Mincho" w:hAnsi="Times"/>
          <w:lang w:eastAsia="ja-JP"/>
        </w:rPr>
      </w:pPr>
      <w:r w:rsidRPr="002D0E31">
        <w:rPr>
          <w:rFonts w:ascii="Times" w:eastAsia="MS Mincho" w:hAnsi="Times"/>
          <w:lang w:eastAsia="ja-JP"/>
        </w:rPr>
        <w:t>O</w:t>
      </w:r>
      <w:r w:rsidRPr="002D0E31">
        <w:rPr>
          <w:rFonts w:ascii="Times" w:eastAsia="MS Mincho" w:hAnsi="Times" w:hint="eastAsia"/>
          <w:lang w:eastAsia="ja-JP"/>
        </w:rPr>
        <w:t>nly NB-RS is used</w:t>
      </w:r>
    </w:p>
    <w:p w14:paraId="13956722" w14:textId="77777777" w:rsidR="002D0E31" w:rsidRDefault="002D0E31" w:rsidP="00F345D4"/>
    <w:p w14:paraId="64B4D2C4" w14:textId="2AF9FFA2" w:rsidR="00C17AE6" w:rsidRDefault="00F345D4" w:rsidP="00F345D4">
      <w:pPr>
        <w:rPr>
          <w:color w:val="000000"/>
        </w:rPr>
      </w:pPr>
      <w:r>
        <w:t xml:space="preserve">In </w:t>
      </w:r>
      <w:r w:rsidR="002D0E31">
        <w:t>this contribution we propose mapping and sequence of NB-RS and discuss the need for utilization of LTE CRS</w:t>
      </w:r>
      <w:r>
        <w:t>.</w:t>
      </w:r>
    </w:p>
    <w:p w14:paraId="640B594B" w14:textId="2DC384B8" w:rsidR="00C17AE6" w:rsidRDefault="002D0E31" w:rsidP="00F00A2C">
      <w:pPr>
        <w:pStyle w:val="Heading1"/>
      </w:pPr>
      <w:r>
        <w:t xml:space="preserve">NB-RS </w:t>
      </w:r>
    </w:p>
    <w:p w14:paraId="2CE02D5A" w14:textId="76F8367C" w:rsidR="002D0E31" w:rsidRDefault="002D0E31" w:rsidP="002D0E31">
      <w:pPr>
        <w:pStyle w:val="Heading2"/>
      </w:pPr>
      <w:r>
        <w:t>Mapping</w:t>
      </w:r>
    </w:p>
    <w:p w14:paraId="2E003279" w14:textId="20D800F3" w:rsidR="008E3AA8" w:rsidRPr="008E3AA8" w:rsidRDefault="008E3AA8" w:rsidP="008E3AA8">
      <w:r>
        <w:t xml:space="preserve">A reference signal mapping for reference signals for NB-PBCH demodulation was already proposed in </w:t>
      </w:r>
      <w:r>
        <w:fldChar w:fldCharType="begin"/>
      </w:r>
      <w:r>
        <w:instrText xml:space="preserve"> REF _Ref439956407 \r \h </w:instrText>
      </w:r>
      <w:r>
        <w:fldChar w:fldCharType="separate"/>
      </w:r>
      <w:r>
        <w:t>[1]</w:t>
      </w:r>
      <w:r>
        <w:fldChar w:fldCharType="end"/>
      </w:r>
      <w:r>
        <w:t xml:space="preserve"> and we propose to use this mapping for NB-RS. The proposed mapping for the two antenna ports of NB-RS is shown in </w:t>
      </w:r>
      <w:r>
        <w:fldChar w:fldCharType="begin"/>
      </w:r>
      <w:r>
        <w:instrText xml:space="preserve"> REF _Ref442368620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 w:rsidR="00502266">
        <w:t xml:space="preserve"> where antenna ports 0 and 1 are mapped to the penultimate and last OFDM symbols of the slot </w:t>
      </w:r>
      <w:r w:rsidR="005A689E">
        <w:t>alternately in the frequency domain</w:t>
      </w:r>
      <w:r w:rsidR="00502266">
        <w:t>.</w:t>
      </w:r>
    </w:p>
    <w:p w14:paraId="5718472B" w14:textId="2AAB1B76" w:rsidR="002D0E31" w:rsidRDefault="00CD6152" w:rsidP="002D0E31">
      <w:r>
        <w:object w:dxaOrig="9435" w:dyaOrig="4920" w14:anchorId="482410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8pt;height:246.05pt" o:ole="">
            <v:imagedata r:id="rId9" o:title=""/>
          </v:shape>
          <o:OLEObject Type="Embed" ProgID="Visio.Drawing.15" ShapeID="_x0000_i1025" DrawAspect="Content" ObjectID="_1516234167" r:id="rId10"/>
        </w:object>
      </w:r>
    </w:p>
    <w:p w14:paraId="1F2D3B61" w14:textId="5B4391D3" w:rsidR="008E3AA8" w:rsidRDefault="008E3AA8" w:rsidP="008E3AA8">
      <w:pPr>
        <w:pStyle w:val="Caption"/>
      </w:pPr>
      <w:bookmarkStart w:id="1" w:name="_Ref44236862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 xml:space="preserve"> NB-RS pattern example</w:t>
      </w:r>
    </w:p>
    <w:p w14:paraId="1AE6008C" w14:textId="1AC24C68" w:rsidR="0079497F" w:rsidRDefault="005A689E" w:rsidP="0079497F">
      <w:r>
        <w:t>Again similar to LTE CRS, a</w:t>
      </w:r>
      <w:r w:rsidR="0079497F">
        <w:t xml:space="preserve"> cell-specific frequency shift is added to the reference signal position</w:t>
      </w:r>
      <w:r>
        <w:t>s</w:t>
      </w:r>
      <w:r w:rsidR="0079497F">
        <w:t xml:space="preserve"> </w:t>
      </w:r>
      <w:r w:rsidR="00A11485">
        <w:t>with the shift equal to</w:t>
      </w:r>
      <w:r w:rsidR="0079497F">
        <w:t xml:space="preserve"> </w:t>
      </w:r>
      <w:r w:rsidR="00CB6FF4" w:rsidRPr="0079497F">
        <w:rPr>
          <w:position w:val="-10"/>
        </w:rPr>
        <w:object w:dxaOrig="1100" w:dyaOrig="360" w14:anchorId="1AA72FEB">
          <v:shape id="_x0000_i1026" type="#_x0000_t75" style="width:54.45pt;height:17.55pt" o:ole="">
            <v:imagedata r:id="rId11" o:title=""/>
          </v:shape>
          <o:OLEObject Type="Embed" ProgID="Equation.3" ShapeID="_x0000_i1026" DrawAspect="Content" ObjectID="_1516234168" r:id="rId12"/>
        </w:object>
      </w:r>
      <w:r w:rsidR="0079497F">
        <w:t xml:space="preserve">where </w:t>
      </w:r>
      <w:r w:rsidR="0079497F" w:rsidRPr="008E3AA8">
        <w:rPr>
          <w:position w:val="-10"/>
        </w:rPr>
        <w:object w:dxaOrig="480" w:dyaOrig="360" w14:anchorId="215D5582">
          <v:shape id="_x0000_i1027" type="#_x0000_t75" style="width:23.8pt;height:17.55pt" o:ole="">
            <v:imagedata r:id="rId13" o:title=""/>
          </v:shape>
          <o:OLEObject Type="Embed" ProgID="Equation.3" ShapeID="_x0000_i1027" DrawAspect="Content" ObjectID="_1516234169" r:id="rId14"/>
        </w:object>
      </w:r>
      <w:r w:rsidR="0079497F">
        <w:t>is the NB-</w:t>
      </w:r>
      <w:proofErr w:type="spellStart"/>
      <w:r w:rsidR="0079497F">
        <w:t>IoT</w:t>
      </w:r>
      <w:proofErr w:type="spellEnd"/>
      <w:r w:rsidR="0079497F">
        <w:t xml:space="preserve"> cell-ID</w:t>
      </w:r>
      <w:r w:rsidR="00A11485">
        <w:t>. For the inband case, we propose to mandate the NB-IoT cell-ID to be the same as the legacy cell ID, or at least to result in the same cell specific shift for the NB-RS as for the LTE CRS</w:t>
      </w:r>
      <w:r>
        <w:t xml:space="preserve"> so that the LTE CRS positions are known from the NB-</w:t>
      </w:r>
      <w:proofErr w:type="spellStart"/>
      <w:r>
        <w:t>IoT</w:t>
      </w:r>
      <w:proofErr w:type="spellEnd"/>
      <w:r>
        <w:t xml:space="preserve"> cell-ID</w:t>
      </w:r>
      <w:r w:rsidR="00A11485">
        <w:t>.</w:t>
      </w:r>
      <w:r w:rsidR="0079497F" w:rsidDel="00690F4D">
        <w:t xml:space="preserve"> </w:t>
      </w:r>
    </w:p>
    <w:p w14:paraId="30CDC735" w14:textId="6FC1AB46" w:rsidR="00367E9F" w:rsidRPr="00494DB7" w:rsidRDefault="00367E9F" w:rsidP="00367E9F">
      <w:pPr>
        <w:rPr>
          <w:i/>
        </w:rPr>
      </w:pPr>
      <w:r w:rsidRPr="00494DB7">
        <w:rPr>
          <w:b/>
          <w:i/>
        </w:rPr>
        <w:t xml:space="preserve">Proposal </w:t>
      </w:r>
      <w:r>
        <w:rPr>
          <w:b/>
          <w:i/>
        </w:rPr>
        <w:t>1</w:t>
      </w:r>
      <w:r w:rsidRPr="00494DB7">
        <w:rPr>
          <w:b/>
          <w:i/>
        </w:rPr>
        <w:t xml:space="preserve">: </w:t>
      </w:r>
      <w:r w:rsidRPr="00367E9F">
        <w:rPr>
          <w:i/>
        </w:rPr>
        <w:t>For NB-RS adopt the pattern as shown in Figure 1</w:t>
      </w:r>
      <w:r>
        <w:rPr>
          <w:i/>
        </w:rPr>
        <w:t xml:space="preserve"> </w:t>
      </w:r>
    </w:p>
    <w:p w14:paraId="615FFD11" w14:textId="25C71BFC" w:rsidR="00367E9F" w:rsidRDefault="00367E9F" w:rsidP="00367E9F">
      <w:r w:rsidRPr="00494DB7">
        <w:rPr>
          <w:b/>
          <w:i/>
        </w:rPr>
        <w:t xml:space="preserve">Proposal 2: </w:t>
      </w:r>
      <w:r w:rsidRPr="00367E9F">
        <w:rPr>
          <w:i/>
        </w:rPr>
        <w:t xml:space="preserve">A cell-specific frequency shift is added to the reference signal position with </w:t>
      </w:r>
      <w:r w:rsidR="000C1523">
        <w:rPr>
          <w:i/>
        </w:rPr>
        <w:t>a</w:t>
      </w:r>
      <w:r w:rsidRPr="00367E9F">
        <w:rPr>
          <w:i/>
        </w:rPr>
        <w:t xml:space="preserve"> shift equal to </w:t>
      </w:r>
      <w:r w:rsidRPr="0079497F">
        <w:rPr>
          <w:position w:val="-10"/>
        </w:rPr>
        <w:object w:dxaOrig="1100" w:dyaOrig="360" w14:anchorId="6ADE17AE">
          <v:shape id="_x0000_i1028" type="#_x0000_t75" style="width:54.45pt;height:17.55pt" o:ole="">
            <v:imagedata r:id="rId15" o:title=""/>
          </v:shape>
          <o:OLEObject Type="Embed" ProgID="Equation.3" ShapeID="_x0000_i1028" DrawAspect="Content" ObjectID="_1516234170" r:id="rId16"/>
        </w:object>
      </w:r>
    </w:p>
    <w:p w14:paraId="3A7C5396" w14:textId="3E152709" w:rsidR="00367E9F" w:rsidRPr="00494DB7" w:rsidRDefault="00367E9F" w:rsidP="00367E9F">
      <w:pPr>
        <w:rPr>
          <w:i/>
        </w:rPr>
      </w:pPr>
      <w:r w:rsidRPr="00494DB7">
        <w:rPr>
          <w:b/>
          <w:i/>
        </w:rPr>
        <w:t xml:space="preserve">Proposal </w:t>
      </w:r>
      <w:r>
        <w:rPr>
          <w:b/>
          <w:i/>
        </w:rPr>
        <w:t>3</w:t>
      </w:r>
      <w:r w:rsidRPr="00494DB7">
        <w:rPr>
          <w:b/>
          <w:i/>
        </w:rPr>
        <w:t xml:space="preserve">: </w:t>
      </w:r>
      <w:r w:rsidRPr="00367E9F">
        <w:rPr>
          <w:i/>
        </w:rPr>
        <w:t>For the inband case, the NB-IoT cell-ID</w:t>
      </w:r>
      <w:r w:rsidR="005A689E">
        <w:rPr>
          <w:i/>
        </w:rPr>
        <w:t xml:space="preserve"> is the same as the legacy LTE cell-</w:t>
      </w:r>
      <w:r w:rsidRPr="00367E9F">
        <w:rPr>
          <w:i/>
        </w:rPr>
        <w:t>ID.</w:t>
      </w:r>
      <w:r>
        <w:rPr>
          <w:i/>
        </w:rPr>
        <w:t xml:space="preserve"> </w:t>
      </w:r>
    </w:p>
    <w:p w14:paraId="2C48913A" w14:textId="149C9BF8" w:rsidR="002D0E31" w:rsidRPr="002D0E31" w:rsidRDefault="002D0E31" w:rsidP="002D0E31">
      <w:pPr>
        <w:pStyle w:val="Heading2"/>
      </w:pPr>
      <w:r>
        <w:t>Sequence</w:t>
      </w:r>
    </w:p>
    <w:p w14:paraId="5B216033" w14:textId="53D0B920" w:rsidR="007B5F4E" w:rsidRDefault="008E3AA8" w:rsidP="008E3AA8">
      <w:r w:rsidRPr="00EF64EA">
        <w:t>We suggest using the similar sequence generation for NB-RS as for LTE CRS port defined in 36.211</w:t>
      </w:r>
      <w:r w:rsidR="007B5F4E">
        <w:t>;</w:t>
      </w:r>
    </w:p>
    <w:p w14:paraId="18C9E721" w14:textId="5A1C7CF2" w:rsidR="007B5F4E" w:rsidRDefault="007B5F4E" w:rsidP="005A689E">
      <w:pPr>
        <w:jc w:val="center"/>
      </w:pPr>
      <w:r w:rsidRPr="002B3D79">
        <w:rPr>
          <w:position w:val="-26"/>
        </w:rPr>
        <w:object w:dxaOrig="6259" w:dyaOrig="600" w14:anchorId="4CF911F5">
          <v:shape id="_x0000_i1029" type="#_x0000_t75" style="width:313.05pt;height:30.05pt" o:ole="">
            <v:imagedata r:id="rId17" o:title=""/>
          </v:shape>
          <o:OLEObject Type="Embed" ProgID="Equation.3" ShapeID="_x0000_i1029" DrawAspect="Content" ObjectID="_1516234171" r:id="rId18"/>
        </w:object>
      </w:r>
    </w:p>
    <w:p w14:paraId="70A93949" w14:textId="5A2D4037" w:rsidR="007B5F4E" w:rsidRDefault="007B5F4E" w:rsidP="008E3AA8">
      <w:r>
        <w:t>This creates a sequence that extends to the full LTE system bandwidth. For the in</w:t>
      </w:r>
      <w:r w:rsidR="008B080E">
        <w:t>-</w:t>
      </w:r>
      <w:r>
        <w:t xml:space="preserve">band case this </w:t>
      </w:r>
      <w:r w:rsidR="005A689E">
        <w:t xml:space="preserve">wideband sequence </w:t>
      </w:r>
      <w:r>
        <w:t xml:space="preserve">is still useful in order to avoid RS interference between PRBs, but </w:t>
      </w:r>
      <w:r w:rsidR="00B066CB">
        <w:t xml:space="preserve">this </w:t>
      </w:r>
      <w:r>
        <w:t xml:space="preserve">creates a dependency between the NB-RS sequence and the PRB used </w:t>
      </w:r>
      <w:r w:rsidR="00B066CB">
        <w:rPr>
          <w:lang w:val="en-US"/>
        </w:rPr>
        <w:t xml:space="preserve">which </w:t>
      </w:r>
      <w:r>
        <w:t xml:space="preserve">is undesired during initial access to the cell. Hence, we propose to use the </w:t>
      </w:r>
      <w:proofErr w:type="spellStart"/>
      <w:r>
        <w:t>center</w:t>
      </w:r>
      <w:proofErr w:type="spellEnd"/>
      <w:r>
        <w:t xml:space="preserve"> of the </w:t>
      </w:r>
      <w:r w:rsidR="005A689E">
        <w:t xml:space="preserve">legacy </w:t>
      </w:r>
      <w:r>
        <w:t xml:space="preserve">sequence for stand-alone and guard band operation modes and </w:t>
      </w:r>
      <w:r w:rsidR="00F73992">
        <w:t xml:space="preserve">for </w:t>
      </w:r>
      <w:r>
        <w:t xml:space="preserve">any anchor PRB in in-band mode. </w:t>
      </w:r>
      <w:r w:rsidR="005A689E">
        <w:t xml:space="preserve">Here, </w:t>
      </w:r>
      <w:r>
        <w:t xml:space="preserve">anchor PRB </w:t>
      </w:r>
      <w:r w:rsidR="005A689E">
        <w:t>means</w:t>
      </w:r>
      <w:r>
        <w:t xml:space="preserve"> a PRB containing </w:t>
      </w:r>
      <w:r w:rsidR="008B080E">
        <w:t xml:space="preserve">NB-PSS, NB-SSS and NB-PBCH </w:t>
      </w:r>
      <w:r w:rsidR="005A689E">
        <w:t xml:space="preserve">transmitted </w:t>
      </w:r>
      <w:r w:rsidR="008B080E">
        <w:t>on the 100 kHz frequency raster</w:t>
      </w:r>
      <w:r>
        <w:t xml:space="preserve">. For </w:t>
      </w:r>
      <w:r w:rsidR="008B080E">
        <w:t>any other PRB in the in-band operation mode, the RS sequence is PRB dependent.</w:t>
      </w:r>
    </w:p>
    <w:p w14:paraId="4E0697C9" w14:textId="77777777" w:rsidR="00B066CB" w:rsidRDefault="005F2DCD" w:rsidP="008B080E">
      <w:pPr>
        <w:rPr>
          <w:i/>
        </w:rPr>
      </w:pPr>
      <w:r w:rsidRPr="00EF64EA">
        <w:rPr>
          <w:b/>
          <w:i/>
        </w:rPr>
        <w:t>Proposal 4</w:t>
      </w:r>
      <w:r w:rsidR="00367E9F" w:rsidRPr="00EF64EA">
        <w:rPr>
          <w:b/>
          <w:i/>
        </w:rPr>
        <w:t xml:space="preserve">: </w:t>
      </w:r>
      <w:r w:rsidRPr="00EF64EA">
        <w:rPr>
          <w:i/>
        </w:rPr>
        <w:t xml:space="preserve">The </w:t>
      </w:r>
      <w:r w:rsidR="008B080E">
        <w:rPr>
          <w:i/>
        </w:rPr>
        <w:t xml:space="preserve">LTE CRS </w:t>
      </w:r>
      <w:r w:rsidRPr="00EF64EA">
        <w:rPr>
          <w:i/>
        </w:rPr>
        <w:t xml:space="preserve">reference-signal sequence </w:t>
      </w:r>
      <w:r w:rsidR="008B080E">
        <w:rPr>
          <w:i/>
        </w:rPr>
        <w:t xml:space="preserve">is reused for NB-RS </w:t>
      </w:r>
    </w:p>
    <w:p w14:paraId="60886DE7" w14:textId="7812023F" w:rsidR="005F2DCD" w:rsidRPr="00EF64EA" w:rsidRDefault="00B066CB" w:rsidP="005A689E">
      <w:pPr>
        <w:rPr>
          <w:i/>
        </w:rPr>
      </w:pPr>
      <w:r>
        <w:rPr>
          <w:b/>
          <w:i/>
        </w:rPr>
        <w:t xml:space="preserve">Proposal 5: </w:t>
      </w:r>
      <w:r>
        <w:rPr>
          <w:i/>
        </w:rPr>
        <w:t>In stand-alone and guard band operation modes and for any anchor PRB in the in-band operation mode, the middle of the LTE CRS sequence is used to avoid PRB dependence</w:t>
      </w:r>
      <w:r w:rsidRPr="00EF64EA" w:rsidDel="008B080E">
        <w:rPr>
          <w:i/>
        </w:rPr>
        <w:t xml:space="preserve"> </w:t>
      </w:r>
    </w:p>
    <w:p w14:paraId="15056A2E" w14:textId="77777777" w:rsidR="005A689E" w:rsidRDefault="005F2DCD" w:rsidP="005A689E">
      <w:r w:rsidRPr="00EF64EA">
        <w:rPr>
          <w:b/>
        </w:rPr>
        <w:t xml:space="preserve">Proposal </w:t>
      </w:r>
      <w:r w:rsidR="00B066CB">
        <w:rPr>
          <w:b/>
        </w:rPr>
        <w:t>6</w:t>
      </w:r>
      <w:r w:rsidR="00367E9F" w:rsidRPr="00EF64EA">
        <w:rPr>
          <w:b/>
        </w:rPr>
        <w:t xml:space="preserve">: </w:t>
      </w:r>
      <w:r w:rsidR="008B080E">
        <w:t>For non-anchors PRBs in in-band operation</w:t>
      </w:r>
      <w:r w:rsidR="00B066CB">
        <w:t xml:space="preserve"> mode</w:t>
      </w:r>
      <w:r w:rsidR="008B080E">
        <w:t xml:space="preserve">, </w:t>
      </w:r>
      <w:r w:rsidR="00B066CB">
        <w:t>the NB-RS reference signal sequence varies across PRBs</w:t>
      </w:r>
    </w:p>
    <w:p w14:paraId="4058AE25" w14:textId="0BC72548" w:rsidR="002C6DB8" w:rsidRDefault="00367E9F" w:rsidP="005A689E">
      <w:pPr>
        <w:pStyle w:val="Heading1"/>
      </w:pPr>
      <w:r>
        <w:lastRenderedPageBreak/>
        <w:t>U</w:t>
      </w:r>
      <w:r w:rsidRPr="00367E9F">
        <w:t>tilization of LTE CRS</w:t>
      </w:r>
    </w:p>
    <w:p w14:paraId="721F7B81" w14:textId="723385F6" w:rsidR="00367E9F" w:rsidRDefault="00367E9F" w:rsidP="00367E9F">
      <w:pPr>
        <w:pStyle w:val="BodyText"/>
      </w:pPr>
      <w:r>
        <w:t xml:space="preserve">As discussed in the Budapest adhoc, LTE CRS can potentially be used to enhance the performance of NB-PDCCH and NB-PDSCH in bad coverage scenarios. It is proposed that this is discussed in RAN4 when setting the performance requirements. </w:t>
      </w:r>
    </w:p>
    <w:p w14:paraId="63CF8B97" w14:textId="248FC0DD" w:rsidR="00367E9F" w:rsidRDefault="00367E9F" w:rsidP="00367E9F">
      <w:pPr>
        <w:pStyle w:val="BodyText"/>
      </w:pPr>
      <w:r>
        <w:t>With the introduction of DRS in Rel-12, CRS are not necessarily always present. Hence a NB-IoT UE should not make any assumption on the presence of CRS unless indicated by the network.</w:t>
      </w:r>
    </w:p>
    <w:p w14:paraId="1B35770B" w14:textId="2B77CAB4" w:rsidR="00367E9F" w:rsidRPr="00494DB7" w:rsidRDefault="005F2DCD" w:rsidP="00367E9F">
      <w:pPr>
        <w:rPr>
          <w:i/>
        </w:rPr>
      </w:pPr>
      <w:r>
        <w:rPr>
          <w:b/>
          <w:i/>
        </w:rPr>
        <w:t xml:space="preserve">Proposal </w:t>
      </w:r>
      <w:r w:rsidR="00B066CB">
        <w:rPr>
          <w:b/>
          <w:i/>
        </w:rPr>
        <w:t>7</w:t>
      </w:r>
      <w:r w:rsidR="00367E9F" w:rsidRPr="00494DB7">
        <w:rPr>
          <w:b/>
          <w:i/>
        </w:rPr>
        <w:t xml:space="preserve">: </w:t>
      </w:r>
      <w:r w:rsidRPr="005F2DCD">
        <w:rPr>
          <w:i/>
        </w:rPr>
        <w:t>Utilization of LTE CRS for demodulation of PDCCH and NB-PDSCH is left to RAN4</w:t>
      </w:r>
      <w:r w:rsidR="00367E9F">
        <w:rPr>
          <w:i/>
        </w:rPr>
        <w:t xml:space="preserve"> </w:t>
      </w:r>
    </w:p>
    <w:p w14:paraId="6D249DFC" w14:textId="2DA83070" w:rsidR="00367E9F" w:rsidRDefault="00367E9F" w:rsidP="00367E9F">
      <w:r w:rsidRPr="00494DB7">
        <w:rPr>
          <w:b/>
          <w:i/>
        </w:rPr>
        <w:t xml:space="preserve">Proposal </w:t>
      </w:r>
      <w:r w:rsidR="00B066CB">
        <w:rPr>
          <w:b/>
          <w:i/>
        </w:rPr>
        <w:t>8</w:t>
      </w:r>
      <w:r w:rsidRPr="00494DB7">
        <w:rPr>
          <w:b/>
          <w:i/>
        </w:rPr>
        <w:t xml:space="preserve">: </w:t>
      </w:r>
      <w:r w:rsidR="005F2DCD" w:rsidRPr="005F2DCD">
        <w:rPr>
          <w:i/>
        </w:rPr>
        <w:t>A NB-</w:t>
      </w:r>
      <w:proofErr w:type="spellStart"/>
      <w:r w:rsidR="005F2DCD" w:rsidRPr="005F2DCD">
        <w:rPr>
          <w:i/>
        </w:rPr>
        <w:t>IoT</w:t>
      </w:r>
      <w:proofErr w:type="spellEnd"/>
      <w:r w:rsidR="005F2DCD" w:rsidRPr="005F2DCD">
        <w:rPr>
          <w:i/>
        </w:rPr>
        <w:t xml:space="preserve"> should not make any assumption on the presence of CRS unless indicated by the network.</w:t>
      </w:r>
    </w:p>
    <w:p w14:paraId="577D2741" w14:textId="46D839C0" w:rsidR="0005434F" w:rsidRDefault="00683F57" w:rsidP="0005434F">
      <w:pPr>
        <w:pStyle w:val="Heading1"/>
      </w:pPr>
      <w:r w:rsidRPr="00763114">
        <w:t>Conclusions</w:t>
      </w:r>
    </w:p>
    <w:p w14:paraId="017BD139" w14:textId="2A53F20E" w:rsidR="00987BC7" w:rsidRDefault="00585E1D" w:rsidP="00987BC7">
      <w:r>
        <w:t>Base on the discussions above, we have the following proposal</w:t>
      </w:r>
      <w:r w:rsidR="00E35806">
        <w:t>s:</w:t>
      </w:r>
    </w:p>
    <w:p w14:paraId="0A028CFF" w14:textId="77777777" w:rsidR="00367E9F" w:rsidRPr="00494DB7" w:rsidRDefault="00367E9F" w:rsidP="00367E9F">
      <w:pPr>
        <w:rPr>
          <w:i/>
        </w:rPr>
      </w:pPr>
      <w:r w:rsidRPr="00494DB7">
        <w:rPr>
          <w:b/>
          <w:i/>
        </w:rPr>
        <w:t xml:space="preserve">Proposal </w:t>
      </w:r>
      <w:r>
        <w:rPr>
          <w:b/>
          <w:i/>
        </w:rPr>
        <w:t>1</w:t>
      </w:r>
      <w:r w:rsidRPr="00494DB7">
        <w:rPr>
          <w:b/>
          <w:i/>
        </w:rPr>
        <w:t xml:space="preserve">: </w:t>
      </w:r>
      <w:r w:rsidRPr="00367E9F">
        <w:rPr>
          <w:i/>
        </w:rPr>
        <w:t>For NB-RS adopt the pattern as shown in Figure 1</w:t>
      </w:r>
      <w:r>
        <w:rPr>
          <w:i/>
        </w:rPr>
        <w:t xml:space="preserve"> </w:t>
      </w:r>
    </w:p>
    <w:p w14:paraId="1EE7C956" w14:textId="2EDEF508" w:rsidR="00367E9F" w:rsidRDefault="00367E9F" w:rsidP="00367E9F">
      <w:r w:rsidRPr="00494DB7">
        <w:rPr>
          <w:b/>
          <w:i/>
        </w:rPr>
        <w:t xml:space="preserve">Proposal 2: </w:t>
      </w:r>
      <w:r w:rsidRPr="00367E9F">
        <w:rPr>
          <w:i/>
        </w:rPr>
        <w:t xml:space="preserve">A cell-specific frequency shift is added to the </w:t>
      </w:r>
      <w:r w:rsidR="000C1523">
        <w:rPr>
          <w:i/>
        </w:rPr>
        <w:t>reference signal position with a</w:t>
      </w:r>
      <w:r w:rsidRPr="00367E9F">
        <w:rPr>
          <w:i/>
        </w:rPr>
        <w:t xml:space="preserve"> shift equal to </w:t>
      </w:r>
      <w:r w:rsidR="00B066CB" w:rsidRPr="0079497F">
        <w:rPr>
          <w:position w:val="-10"/>
        </w:rPr>
        <w:object w:dxaOrig="1100" w:dyaOrig="360" w14:anchorId="47FB2D38">
          <v:shape id="_x0000_i1030" type="#_x0000_t75" style="width:54.45pt;height:17.55pt" o:ole="">
            <v:imagedata r:id="rId19" o:title=""/>
          </v:shape>
          <o:OLEObject Type="Embed" ProgID="Equation.3" ShapeID="_x0000_i1030" DrawAspect="Content" ObjectID="_1516234172" r:id="rId20"/>
        </w:object>
      </w:r>
    </w:p>
    <w:p w14:paraId="78899033" w14:textId="06854023" w:rsidR="00B066CB" w:rsidRPr="00494DB7" w:rsidRDefault="00B066CB" w:rsidP="00B066CB">
      <w:pPr>
        <w:rPr>
          <w:i/>
        </w:rPr>
      </w:pPr>
      <w:r w:rsidRPr="00494DB7">
        <w:rPr>
          <w:b/>
          <w:i/>
        </w:rPr>
        <w:t xml:space="preserve">Proposal </w:t>
      </w:r>
      <w:r>
        <w:rPr>
          <w:b/>
          <w:i/>
        </w:rPr>
        <w:t>3</w:t>
      </w:r>
      <w:r w:rsidRPr="00494DB7">
        <w:rPr>
          <w:b/>
          <w:i/>
        </w:rPr>
        <w:t xml:space="preserve">: </w:t>
      </w:r>
      <w:r w:rsidRPr="00367E9F">
        <w:rPr>
          <w:i/>
        </w:rPr>
        <w:t xml:space="preserve">For the </w:t>
      </w:r>
      <w:proofErr w:type="spellStart"/>
      <w:r w:rsidRPr="00367E9F">
        <w:rPr>
          <w:i/>
        </w:rPr>
        <w:t>inband</w:t>
      </w:r>
      <w:proofErr w:type="spellEnd"/>
      <w:r w:rsidRPr="00367E9F">
        <w:rPr>
          <w:i/>
        </w:rPr>
        <w:t xml:space="preserve"> case, the NB-</w:t>
      </w:r>
      <w:proofErr w:type="spellStart"/>
      <w:r w:rsidRPr="00367E9F">
        <w:rPr>
          <w:i/>
        </w:rPr>
        <w:t>IoT</w:t>
      </w:r>
      <w:proofErr w:type="spellEnd"/>
      <w:r w:rsidRPr="00367E9F">
        <w:rPr>
          <w:i/>
        </w:rPr>
        <w:t xml:space="preserve"> cell-ID is the same as the legacy </w:t>
      </w:r>
      <w:r w:rsidR="005A689E">
        <w:rPr>
          <w:i/>
        </w:rPr>
        <w:t>LTE cell-</w:t>
      </w:r>
      <w:r w:rsidRPr="00367E9F">
        <w:rPr>
          <w:i/>
        </w:rPr>
        <w:t>ID.</w:t>
      </w:r>
      <w:r>
        <w:rPr>
          <w:i/>
        </w:rPr>
        <w:t xml:space="preserve"> </w:t>
      </w:r>
    </w:p>
    <w:p w14:paraId="56DBBC09" w14:textId="58420D06" w:rsidR="00B066CB" w:rsidRDefault="00B066CB" w:rsidP="00B066CB">
      <w:pPr>
        <w:rPr>
          <w:i/>
        </w:rPr>
      </w:pPr>
      <w:r>
        <w:rPr>
          <w:b/>
          <w:i/>
        </w:rPr>
        <w:t>Proposal 4</w:t>
      </w:r>
      <w:r w:rsidRPr="00EF64EA">
        <w:rPr>
          <w:b/>
          <w:i/>
        </w:rPr>
        <w:t xml:space="preserve">: </w:t>
      </w:r>
      <w:r w:rsidRPr="00EF64EA">
        <w:rPr>
          <w:i/>
        </w:rPr>
        <w:t xml:space="preserve">The </w:t>
      </w:r>
      <w:r>
        <w:rPr>
          <w:i/>
        </w:rPr>
        <w:t xml:space="preserve">LTE CRS </w:t>
      </w:r>
      <w:r w:rsidRPr="00EF64EA">
        <w:rPr>
          <w:i/>
        </w:rPr>
        <w:t xml:space="preserve">reference-signal sequence </w:t>
      </w:r>
      <w:r>
        <w:rPr>
          <w:i/>
        </w:rPr>
        <w:t xml:space="preserve">is reused for NB-RS </w:t>
      </w:r>
    </w:p>
    <w:p w14:paraId="46C9840E" w14:textId="3EDBA5A4" w:rsidR="00B066CB" w:rsidRPr="00EF64EA" w:rsidRDefault="00B066CB" w:rsidP="00B066CB">
      <w:pPr>
        <w:rPr>
          <w:i/>
        </w:rPr>
      </w:pPr>
      <w:r>
        <w:rPr>
          <w:b/>
          <w:i/>
        </w:rPr>
        <w:t xml:space="preserve">Proposal 5: </w:t>
      </w:r>
      <w:r>
        <w:rPr>
          <w:i/>
        </w:rPr>
        <w:t>In stand-alone and guard band operation modes and for any anchor PRB in the in-band operation mode, the middle of the LTE CRS sequence is used to avoid PRB dependence</w:t>
      </w:r>
      <w:bookmarkStart w:id="2" w:name="_GoBack"/>
      <w:bookmarkEnd w:id="2"/>
    </w:p>
    <w:p w14:paraId="7CEC52A3" w14:textId="22741434" w:rsidR="00B066CB" w:rsidRDefault="00B066CB" w:rsidP="00B066CB">
      <w:pPr>
        <w:rPr>
          <w:i/>
        </w:rPr>
      </w:pPr>
      <w:r w:rsidRPr="00EF64EA">
        <w:rPr>
          <w:b/>
          <w:i/>
        </w:rPr>
        <w:t xml:space="preserve">Proposal </w:t>
      </w:r>
      <w:r>
        <w:rPr>
          <w:b/>
          <w:i/>
        </w:rPr>
        <w:t>6</w:t>
      </w:r>
      <w:r w:rsidRPr="00EF64EA">
        <w:rPr>
          <w:b/>
          <w:i/>
        </w:rPr>
        <w:t xml:space="preserve">: </w:t>
      </w:r>
      <w:r>
        <w:rPr>
          <w:i/>
        </w:rPr>
        <w:t>For non-anchors PRBs in the in-band operation mode, the NB-RS reference signal sequence varies across PRBs</w:t>
      </w:r>
    </w:p>
    <w:p w14:paraId="241ADAC1" w14:textId="368E5727" w:rsidR="005F2DCD" w:rsidRPr="00494DB7" w:rsidRDefault="005F2DCD" w:rsidP="005F2DCD">
      <w:pPr>
        <w:rPr>
          <w:i/>
        </w:rPr>
      </w:pPr>
      <w:r>
        <w:rPr>
          <w:b/>
          <w:i/>
        </w:rPr>
        <w:t xml:space="preserve">Proposal </w:t>
      </w:r>
      <w:r w:rsidR="00B066CB">
        <w:rPr>
          <w:b/>
          <w:i/>
        </w:rPr>
        <w:t>7</w:t>
      </w:r>
      <w:r w:rsidRPr="00494DB7">
        <w:rPr>
          <w:b/>
          <w:i/>
        </w:rPr>
        <w:t xml:space="preserve">: </w:t>
      </w:r>
      <w:r w:rsidRPr="005F2DCD">
        <w:rPr>
          <w:i/>
        </w:rPr>
        <w:t>Utilization of LTE CRS for demodulation of PDCCH and NB-PDSCH is left to RAN4</w:t>
      </w:r>
      <w:r>
        <w:rPr>
          <w:i/>
        </w:rPr>
        <w:t xml:space="preserve"> </w:t>
      </w:r>
    </w:p>
    <w:p w14:paraId="59573225" w14:textId="501994A1" w:rsidR="001C3DF2" w:rsidRPr="005A689E" w:rsidRDefault="005F2DCD" w:rsidP="005A689E">
      <w:r w:rsidRPr="00494DB7">
        <w:rPr>
          <w:b/>
          <w:i/>
        </w:rPr>
        <w:t xml:space="preserve">Proposal </w:t>
      </w:r>
      <w:r w:rsidR="00B066CB">
        <w:rPr>
          <w:b/>
          <w:i/>
        </w:rPr>
        <w:t>8</w:t>
      </w:r>
      <w:r w:rsidRPr="00494DB7">
        <w:rPr>
          <w:b/>
          <w:i/>
        </w:rPr>
        <w:t xml:space="preserve">: </w:t>
      </w:r>
      <w:r w:rsidRPr="005F2DCD">
        <w:rPr>
          <w:i/>
        </w:rPr>
        <w:t>A NB-</w:t>
      </w:r>
      <w:proofErr w:type="spellStart"/>
      <w:r w:rsidRPr="005F2DCD">
        <w:rPr>
          <w:i/>
        </w:rPr>
        <w:t>IoT</w:t>
      </w:r>
      <w:proofErr w:type="spellEnd"/>
      <w:r w:rsidRPr="005F2DCD">
        <w:rPr>
          <w:i/>
        </w:rPr>
        <w:t xml:space="preserve"> should not make any assumption on the presence of CRS unless indicated by the network.</w:t>
      </w:r>
    </w:p>
    <w:p w14:paraId="577D2743" w14:textId="77777777" w:rsidR="00CA53DD" w:rsidRPr="00763114" w:rsidRDefault="00CA53DD" w:rsidP="00253C39">
      <w:pPr>
        <w:pStyle w:val="Heading1"/>
      </w:pPr>
      <w:r w:rsidRPr="00763114">
        <w:t>References</w:t>
      </w:r>
    </w:p>
    <w:p w14:paraId="50B10BB5" w14:textId="77777777" w:rsidR="000D6E1E" w:rsidRDefault="0036449B" w:rsidP="000D6E1E">
      <w:pPr>
        <w:pStyle w:val="Reference"/>
        <w:rPr>
          <w:rStyle w:val="IvDtabletextChar"/>
        </w:rPr>
      </w:pPr>
      <w:bookmarkStart w:id="3" w:name="_Ref430941298"/>
      <w:bookmarkStart w:id="4" w:name="_Ref439956407"/>
      <w:r w:rsidRPr="0036449B">
        <w:rPr>
          <w:rStyle w:val="IvDtabletextChar"/>
        </w:rPr>
        <w:t>R1-160073</w:t>
      </w:r>
      <w:r w:rsidR="00881E8B" w:rsidRPr="00570BBF">
        <w:rPr>
          <w:rStyle w:val="IvDtabletextChar"/>
        </w:rPr>
        <w:t>, “</w:t>
      </w:r>
      <w:r w:rsidRPr="0036449B">
        <w:rPr>
          <w:rStyle w:val="IvDtabletextChar"/>
        </w:rPr>
        <w:t>NB-IoT – NB-PBCH design</w:t>
      </w:r>
      <w:r w:rsidR="00881E8B" w:rsidRPr="00570BBF">
        <w:rPr>
          <w:rStyle w:val="IvDtabletextChar"/>
        </w:rPr>
        <w:t xml:space="preserve">”, </w:t>
      </w:r>
      <w:r>
        <w:rPr>
          <w:rStyle w:val="IvDtabletextChar"/>
        </w:rPr>
        <w:t>Ericsson</w:t>
      </w:r>
      <w:bookmarkStart w:id="5" w:name="_Ref440308344"/>
      <w:bookmarkEnd w:id="3"/>
      <w:bookmarkEnd w:id="4"/>
      <w:bookmarkEnd w:id="5"/>
    </w:p>
    <w:sectPr w:rsidR="000D6E1E" w:rsidSect="003B5666">
      <w:headerReference w:type="default" r:id="rId21"/>
      <w:footerReference w:type="default" r:id="rId22"/>
      <w:headerReference w:type="first" r:id="rId23"/>
      <w:footerReference w:type="first" r:id="rId24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DA5B33" w14:textId="77777777" w:rsidR="00F555E7" w:rsidRDefault="00F555E7">
      <w:pPr>
        <w:spacing w:after="0"/>
      </w:pPr>
      <w:r>
        <w:separator/>
      </w:r>
    </w:p>
  </w:endnote>
  <w:endnote w:type="continuationSeparator" w:id="0">
    <w:p w14:paraId="5F0093E3" w14:textId="77777777" w:rsidR="00F555E7" w:rsidRDefault="00F555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9" w14:textId="77777777" w:rsidR="00FC692C" w:rsidRDefault="00FC692C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A689E">
      <w:rPr>
        <w:rStyle w:val="PageNumber"/>
      </w:rPr>
      <w:t>3</w:t>
    </w:r>
    <w:r>
      <w:rPr>
        <w:rStyle w:val="PageNumber"/>
      </w:rPr>
      <w:fldChar w:fldCharType="end"/>
    </w:r>
    <w:bookmarkStart w:id="6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A689E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  <w:bookmarkEnd w:id="6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D" w14:textId="77777777" w:rsidR="00FC692C" w:rsidRDefault="00FC692C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A689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A689E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2D3D31" w14:textId="77777777" w:rsidR="00F555E7" w:rsidRDefault="00F555E7">
      <w:pPr>
        <w:spacing w:after="0"/>
      </w:pPr>
      <w:r>
        <w:separator/>
      </w:r>
    </w:p>
  </w:footnote>
  <w:footnote w:type="continuationSeparator" w:id="0">
    <w:p w14:paraId="508AF201" w14:textId="77777777" w:rsidR="00F555E7" w:rsidRDefault="00F555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8" w14:textId="77F8B9C0" w:rsidR="00FC692C" w:rsidRPr="006A0FC7" w:rsidRDefault="00FC692C" w:rsidP="00322C8D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C" w14:textId="27E8C4E0" w:rsidR="00FC692C" w:rsidRPr="00BF30DA" w:rsidRDefault="00FC692C" w:rsidP="00322C8D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A0CC64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66F05B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46EE0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7A627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CB4E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ADCAD0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0AB5DF1"/>
    <w:multiLevelType w:val="hybridMultilevel"/>
    <w:tmpl w:val="74845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2552047"/>
    <w:multiLevelType w:val="multilevel"/>
    <w:tmpl w:val="0D0CD52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055822B5"/>
    <w:multiLevelType w:val="hybridMultilevel"/>
    <w:tmpl w:val="441AF4F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084610A7"/>
    <w:multiLevelType w:val="hybridMultilevel"/>
    <w:tmpl w:val="2B3036BA"/>
    <w:lvl w:ilvl="0" w:tplc="F5DC89E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22A2E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2EEB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1C6D7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E492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00E3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2043B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9AE98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C705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AB43F77"/>
    <w:multiLevelType w:val="hybridMultilevel"/>
    <w:tmpl w:val="B19A0808"/>
    <w:lvl w:ilvl="0" w:tplc="08B20AE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>
    <w:nsid w:val="2A9A057E"/>
    <w:multiLevelType w:val="hybridMultilevel"/>
    <w:tmpl w:val="A6D01E14"/>
    <w:lvl w:ilvl="0" w:tplc="F4945B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427725"/>
    <w:multiLevelType w:val="hybridMultilevel"/>
    <w:tmpl w:val="39C239E2"/>
    <w:lvl w:ilvl="0" w:tplc="E850F6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E37879"/>
    <w:multiLevelType w:val="hybridMultilevel"/>
    <w:tmpl w:val="0074B3F4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7">
    <w:nsid w:val="30963A1A"/>
    <w:multiLevelType w:val="hybridMultilevel"/>
    <w:tmpl w:val="A6D01E14"/>
    <w:lvl w:ilvl="0" w:tplc="F4945B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>
    <w:nsid w:val="3CB4071B"/>
    <w:multiLevelType w:val="hybridMultilevel"/>
    <w:tmpl w:val="D48221A0"/>
    <w:lvl w:ilvl="0" w:tplc="D0500B46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B043CB"/>
    <w:multiLevelType w:val="hybridMultilevel"/>
    <w:tmpl w:val="49C6C60C"/>
    <w:lvl w:ilvl="0" w:tplc="AC68A94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D231C6"/>
    <w:multiLevelType w:val="hybridMultilevel"/>
    <w:tmpl w:val="69F09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3DE538A"/>
    <w:multiLevelType w:val="hybridMultilevel"/>
    <w:tmpl w:val="2B3E3E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AD131F"/>
    <w:multiLevelType w:val="multilevel"/>
    <w:tmpl w:val="547804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4356"/>
        </w:tabs>
        <w:ind w:left="435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D7E32B9"/>
    <w:multiLevelType w:val="hybridMultilevel"/>
    <w:tmpl w:val="5D888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FF77D20"/>
    <w:multiLevelType w:val="hybridMultilevel"/>
    <w:tmpl w:val="29BC591A"/>
    <w:lvl w:ilvl="0" w:tplc="FFFFFFFF">
      <w:numFmt w:val="bullet"/>
      <w:lvlText w:val="-"/>
      <w:lvlJc w:val="left"/>
      <w:pPr>
        <w:ind w:left="644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EA5A01"/>
    <w:multiLevelType w:val="hybridMultilevel"/>
    <w:tmpl w:val="283CD4C4"/>
    <w:lvl w:ilvl="0" w:tplc="F4945B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5543D80"/>
    <w:multiLevelType w:val="hybridMultilevel"/>
    <w:tmpl w:val="2FD6A8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22A3904"/>
    <w:multiLevelType w:val="hybridMultilevel"/>
    <w:tmpl w:val="3D066094"/>
    <w:lvl w:ilvl="0" w:tplc="F4C82244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373048F"/>
    <w:multiLevelType w:val="hybridMultilevel"/>
    <w:tmpl w:val="094CE6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B16856"/>
    <w:multiLevelType w:val="hybridMultilevel"/>
    <w:tmpl w:val="0EEA6EA8"/>
    <w:lvl w:ilvl="0" w:tplc="04090011">
      <w:start w:val="1"/>
      <w:numFmt w:val="decimal"/>
      <w:lvlText w:val="%1)"/>
      <w:lvlJc w:val="left"/>
      <w:pPr>
        <w:ind w:left="767" w:hanging="360"/>
      </w:pPr>
    </w:lvl>
    <w:lvl w:ilvl="1" w:tplc="04090019" w:tentative="1">
      <w:start w:val="1"/>
      <w:numFmt w:val="lowerLetter"/>
      <w:lvlText w:val="%2."/>
      <w:lvlJc w:val="left"/>
      <w:pPr>
        <w:ind w:left="1487" w:hanging="360"/>
      </w:pPr>
    </w:lvl>
    <w:lvl w:ilvl="2" w:tplc="0409001B" w:tentative="1">
      <w:start w:val="1"/>
      <w:numFmt w:val="lowerRoman"/>
      <w:lvlText w:val="%3."/>
      <w:lvlJc w:val="right"/>
      <w:pPr>
        <w:ind w:left="2207" w:hanging="180"/>
      </w:pPr>
    </w:lvl>
    <w:lvl w:ilvl="3" w:tplc="0409000F" w:tentative="1">
      <w:start w:val="1"/>
      <w:numFmt w:val="decimal"/>
      <w:lvlText w:val="%4."/>
      <w:lvlJc w:val="left"/>
      <w:pPr>
        <w:ind w:left="2927" w:hanging="360"/>
      </w:pPr>
    </w:lvl>
    <w:lvl w:ilvl="4" w:tplc="04090019" w:tentative="1">
      <w:start w:val="1"/>
      <w:numFmt w:val="lowerLetter"/>
      <w:lvlText w:val="%5."/>
      <w:lvlJc w:val="left"/>
      <w:pPr>
        <w:ind w:left="3647" w:hanging="360"/>
      </w:pPr>
    </w:lvl>
    <w:lvl w:ilvl="5" w:tplc="0409001B" w:tentative="1">
      <w:start w:val="1"/>
      <w:numFmt w:val="lowerRoman"/>
      <w:lvlText w:val="%6."/>
      <w:lvlJc w:val="right"/>
      <w:pPr>
        <w:ind w:left="4367" w:hanging="180"/>
      </w:pPr>
    </w:lvl>
    <w:lvl w:ilvl="6" w:tplc="0409000F" w:tentative="1">
      <w:start w:val="1"/>
      <w:numFmt w:val="decimal"/>
      <w:lvlText w:val="%7."/>
      <w:lvlJc w:val="left"/>
      <w:pPr>
        <w:ind w:left="5087" w:hanging="360"/>
      </w:pPr>
    </w:lvl>
    <w:lvl w:ilvl="7" w:tplc="04090019" w:tentative="1">
      <w:start w:val="1"/>
      <w:numFmt w:val="lowerLetter"/>
      <w:lvlText w:val="%8."/>
      <w:lvlJc w:val="left"/>
      <w:pPr>
        <w:ind w:left="5807" w:hanging="360"/>
      </w:pPr>
    </w:lvl>
    <w:lvl w:ilvl="8" w:tplc="040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8">
    <w:nsid w:val="6D0D6616"/>
    <w:multiLevelType w:val="hybridMultilevel"/>
    <w:tmpl w:val="72FC9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5E224D"/>
    <w:multiLevelType w:val="hybridMultilevel"/>
    <w:tmpl w:val="373AF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4B12BF"/>
    <w:multiLevelType w:val="hybridMultilevel"/>
    <w:tmpl w:val="AA120D4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>
      <w:start w:val="1"/>
      <w:numFmt w:val="lowerRoman"/>
      <w:lvlText w:val="%3."/>
      <w:lvlJc w:val="right"/>
      <w:pPr>
        <w:ind w:left="2444" w:hanging="180"/>
      </w:pPr>
    </w:lvl>
    <w:lvl w:ilvl="3" w:tplc="0809000F">
      <w:start w:val="1"/>
      <w:numFmt w:val="decimal"/>
      <w:lvlText w:val="%4."/>
      <w:lvlJc w:val="left"/>
      <w:pPr>
        <w:ind w:left="3164" w:hanging="360"/>
      </w:pPr>
    </w:lvl>
    <w:lvl w:ilvl="4" w:tplc="08090019">
      <w:start w:val="1"/>
      <w:numFmt w:val="lowerLetter"/>
      <w:lvlText w:val="%5."/>
      <w:lvlJc w:val="left"/>
      <w:pPr>
        <w:ind w:left="3884" w:hanging="360"/>
      </w:pPr>
    </w:lvl>
    <w:lvl w:ilvl="5" w:tplc="0809001B">
      <w:start w:val="1"/>
      <w:numFmt w:val="lowerRoman"/>
      <w:lvlText w:val="%6."/>
      <w:lvlJc w:val="right"/>
      <w:pPr>
        <w:ind w:left="4604" w:hanging="180"/>
      </w:pPr>
    </w:lvl>
    <w:lvl w:ilvl="6" w:tplc="0809000F">
      <w:start w:val="1"/>
      <w:numFmt w:val="decimal"/>
      <w:lvlText w:val="%7."/>
      <w:lvlJc w:val="left"/>
      <w:pPr>
        <w:ind w:left="5324" w:hanging="360"/>
      </w:pPr>
    </w:lvl>
    <w:lvl w:ilvl="7" w:tplc="08090019">
      <w:start w:val="1"/>
      <w:numFmt w:val="lowerLetter"/>
      <w:lvlText w:val="%8."/>
      <w:lvlJc w:val="left"/>
      <w:pPr>
        <w:ind w:left="6044" w:hanging="360"/>
      </w:pPr>
    </w:lvl>
    <w:lvl w:ilvl="8" w:tplc="0809001B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7"/>
  </w:num>
  <w:num w:numId="2">
    <w:abstractNumId w:val="13"/>
  </w:num>
  <w:num w:numId="3">
    <w:abstractNumId w:val="15"/>
  </w:num>
  <w:num w:numId="4">
    <w:abstractNumId w:val="1"/>
  </w:num>
  <w:num w:numId="5">
    <w:abstractNumId w:val="36"/>
  </w:num>
  <w:num w:numId="6">
    <w:abstractNumId w:val="24"/>
  </w:num>
  <w:num w:numId="7">
    <w:abstractNumId w:val="7"/>
  </w:num>
  <w:num w:numId="8">
    <w:abstractNumId w:val="28"/>
  </w:num>
  <w:num w:numId="9">
    <w:abstractNumId w:val="8"/>
  </w:num>
  <w:num w:numId="10">
    <w:abstractNumId w:val="8"/>
  </w:num>
  <w:num w:numId="11">
    <w:abstractNumId w:val="8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6"/>
  </w:num>
  <w:num w:numId="19">
    <w:abstractNumId w:val="18"/>
  </w:num>
  <w:num w:numId="20">
    <w:abstractNumId w:val="4"/>
  </w:num>
  <w:num w:numId="21">
    <w:abstractNumId w:val="25"/>
  </w:num>
  <w:num w:numId="22">
    <w:abstractNumId w:val="3"/>
  </w:num>
  <w:num w:numId="23">
    <w:abstractNumId w:val="34"/>
  </w:num>
  <w:num w:numId="24">
    <w:abstractNumId w:val="2"/>
  </w:num>
  <w:num w:numId="25">
    <w:abstractNumId w:val="19"/>
  </w:num>
  <w:num w:numId="26">
    <w:abstractNumId w:val="21"/>
  </w:num>
  <w:num w:numId="27">
    <w:abstractNumId w:val="5"/>
  </w:num>
  <w:num w:numId="28">
    <w:abstractNumId w:val="0"/>
  </w:num>
  <w:num w:numId="29">
    <w:abstractNumId w:val="20"/>
  </w:num>
  <w:num w:numId="30">
    <w:abstractNumId w:val="31"/>
  </w:num>
  <w:num w:numId="31">
    <w:abstractNumId w:val="28"/>
  </w:num>
  <w:num w:numId="32">
    <w:abstractNumId w:val="39"/>
  </w:num>
  <w:num w:numId="33">
    <w:abstractNumId w:val="11"/>
  </w:num>
  <w:num w:numId="34">
    <w:abstractNumId w:val="26"/>
  </w:num>
  <w:num w:numId="35">
    <w:abstractNumId w:val="37"/>
  </w:num>
  <w:num w:numId="3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9"/>
  </w:num>
  <w:num w:numId="39">
    <w:abstractNumId w:val="29"/>
  </w:num>
  <w:num w:numId="40">
    <w:abstractNumId w:val="12"/>
  </w:num>
  <w:num w:numId="41">
    <w:abstractNumId w:val="38"/>
  </w:num>
  <w:num w:numId="42">
    <w:abstractNumId w:val="33"/>
  </w:num>
  <w:num w:numId="43">
    <w:abstractNumId w:val="22"/>
  </w:num>
  <w:num w:numId="44">
    <w:abstractNumId w:val="1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5">
    <w:abstractNumId w:val="35"/>
  </w:num>
  <w:num w:numId="46">
    <w:abstractNumId w:val="16"/>
  </w:num>
  <w:num w:numId="47">
    <w:abstractNumId w:val="32"/>
  </w:num>
  <w:num w:numId="48">
    <w:abstractNumId w:val="14"/>
  </w:num>
  <w:num w:numId="49">
    <w:abstractNumId w:val="17"/>
  </w:num>
  <w:num w:numId="5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F57"/>
    <w:rsid w:val="00000334"/>
    <w:rsid w:val="0000470B"/>
    <w:rsid w:val="00004CF3"/>
    <w:rsid w:val="00004F8F"/>
    <w:rsid w:val="00006B9C"/>
    <w:rsid w:val="0000794E"/>
    <w:rsid w:val="0001021E"/>
    <w:rsid w:val="00010AEE"/>
    <w:rsid w:val="0001270B"/>
    <w:rsid w:val="00013440"/>
    <w:rsid w:val="00013F4F"/>
    <w:rsid w:val="00017366"/>
    <w:rsid w:val="000237B9"/>
    <w:rsid w:val="0002572A"/>
    <w:rsid w:val="00027311"/>
    <w:rsid w:val="00027D60"/>
    <w:rsid w:val="00031103"/>
    <w:rsid w:val="00034C54"/>
    <w:rsid w:val="00035879"/>
    <w:rsid w:val="00036AAB"/>
    <w:rsid w:val="00037FA7"/>
    <w:rsid w:val="00042044"/>
    <w:rsid w:val="00042A4F"/>
    <w:rsid w:val="0004621B"/>
    <w:rsid w:val="00047DB8"/>
    <w:rsid w:val="000502F3"/>
    <w:rsid w:val="0005061C"/>
    <w:rsid w:val="000530D9"/>
    <w:rsid w:val="0005365D"/>
    <w:rsid w:val="0005434F"/>
    <w:rsid w:val="0005445E"/>
    <w:rsid w:val="00055864"/>
    <w:rsid w:val="00055E6D"/>
    <w:rsid w:val="00057B28"/>
    <w:rsid w:val="00061919"/>
    <w:rsid w:val="00067182"/>
    <w:rsid w:val="0007045A"/>
    <w:rsid w:val="0007117D"/>
    <w:rsid w:val="000721FC"/>
    <w:rsid w:val="00072382"/>
    <w:rsid w:val="00083E83"/>
    <w:rsid w:val="000841FD"/>
    <w:rsid w:val="000857F2"/>
    <w:rsid w:val="00087350"/>
    <w:rsid w:val="0008796B"/>
    <w:rsid w:val="00090B6D"/>
    <w:rsid w:val="00091A7F"/>
    <w:rsid w:val="00093C23"/>
    <w:rsid w:val="00093FC2"/>
    <w:rsid w:val="00096C16"/>
    <w:rsid w:val="000A207F"/>
    <w:rsid w:val="000A29C6"/>
    <w:rsid w:val="000A2AF1"/>
    <w:rsid w:val="000A4FF9"/>
    <w:rsid w:val="000A6510"/>
    <w:rsid w:val="000B0E81"/>
    <w:rsid w:val="000B2C9C"/>
    <w:rsid w:val="000B31DD"/>
    <w:rsid w:val="000B327F"/>
    <w:rsid w:val="000B32CA"/>
    <w:rsid w:val="000B3334"/>
    <w:rsid w:val="000B462B"/>
    <w:rsid w:val="000B484A"/>
    <w:rsid w:val="000B5B8E"/>
    <w:rsid w:val="000C1523"/>
    <w:rsid w:val="000C18F3"/>
    <w:rsid w:val="000C2715"/>
    <w:rsid w:val="000C3C4D"/>
    <w:rsid w:val="000C7570"/>
    <w:rsid w:val="000C7F06"/>
    <w:rsid w:val="000D036A"/>
    <w:rsid w:val="000D451A"/>
    <w:rsid w:val="000D4E16"/>
    <w:rsid w:val="000D6E1E"/>
    <w:rsid w:val="000E114A"/>
    <w:rsid w:val="000E2D68"/>
    <w:rsid w:val="000E2DED"/>
    <w:rsid w:val="000E3586"/>
    <w:rsid w:val="000E4E27"/>
    <w:rsid w:val="000E5879"/>
    <w:rsid w:val="000E63C3"/>
    <w:rsid w:val="000E71AB"/>
    <w:rsid w:val="000E7F68"/>
    <w:rsid w:val="000F2D08"/>
    <w:rsid w:val="000F2F61"/>
    <w:rsid w:val="000F5A66"/>
    <w:rsid w:val="000F623B"/>
    <w:rsid w:val="000F6CDC"/>
    <w:rsid w:val="00100F09"/>
    <w:rsid w:val="001015B9"/>
    <w:rsid w:val="00101845"/>
    <w:rsid w:val="001033FB"/>
    <w:rsid w:val="00104263"/>
    <w:rsid w:val="00104E0D"/>
    <w:rsid w:val="00111F79"/>
    <w:rsid w:val="00114D8B"/>
    <w:rsid w:val="001203AA"/>
    <w:rsid w:val="00125368"/>
    <w:rsid w:val="001254C4"/>
    <w:rsid w:val="001271EE"/>
    <w:rsid w:val="0013097E"/>
    <w:rsid w:val="00130ED8"/>
    <w:rsid w:val="001311CC"/>
    <w:rsid w:val="001346F1"/>
    <w:rsid w:val="001354B2"/>
    <w:rsid w:val="00140C24"/>
    <w:rsid w:val="00142231"/>
    <w:rsid w:val="00142630"/>
    <w:rsid w:val="00142768"/>
    <w:rsid w:val="00146951"/>
    <w:rsid w:val="00146E99"/>
    <w:rsid w:val="00146EC4"/>
    <w:rsid w:val="00147E0D"/>
    <w:rsid w:val="00151C32"/>
    <w:rsid w:val="00152595"/>
    <w:rsid w:val="001547A1"/>
    <w:rsid w:val="0016019B"/>
    <w:rsid w:val="00160AA0"/>
    <w:rsid w:val="001636B7"/>
    <w:rsid w:val="00164262"/>
    <w:rsid w:val="001650D9"/>
    <w:rsid w:val="00167432"/>
    <w:rsid w:val="0017094F"/>
    <w:rsid w:val="00172588"/>
    <w:rsid w:val="001726EA"/>
    <w:rsid w:val="0017281E"/>
    <w:rsid w:val="001738F4"/>
    <w:rsid w:val="00174542"/>
    <w:rsid w:val="00174768"/>
    <w:rsid w:val="00175530"/>
    <w:rsid w:val="00177929"/>
    <w:rsid w:val="0018252D"/>
    <w:rsid w:val="0018259F"/>
    <w:rsid w:val="00182960"/>
    <w:rsid w:val="00184BE0"/>
    <w:rsid w:val="001852C0"/>
    <w:rsid w:val="00186084"/>
    <w:rsid w:val="0018745C"/>
    <w:rsid w:val="00190C7B"/>
    <w:rsid w:val="00191B11"/>
    <w:rsid w:val="00194A90"/>
    <w:rsid w:val="001A0E97"/>
    <w:rsid w:val="001A3ADC"/>
    <w:rsid w:val="001B3005"/>
    <w:rsid w:val="001B494D"/>
    <w:rsid w:val="001B4BA9"/>
    <w:rsid w:val="001B5230"/>
    <w:rsid w:val="001B578B"/>
    <w:rsid w:val="001B58B6"/>
    <w:rsid w:val="001C3DF2"/>
    <w:rsid w:val="001C6000"/>
    <w:rsid w:val="001D06AC"/>
    <w:rsid w:val="001D07A5"/>
    <w:rsid w:val="001D6BC7"/>
    <w:rsid w:val="001E1C9C"/>
    <w:rsid w:val="001E213E"/>
    <w:rsid w:val="001E272E"/>
    <w:rsid w:val="001E2E2B"/>
    <w:rsid w:val="001E582A"/>
    <w:rsid w:val="001E648D"/>
    <w:rsid w:val="001E77F7"/>
    <w:rsid w:val="001E7AF7"/>
    <w:rsid w:val="001F0CE9"/>
    <w:rsid w:val="001F3714"/>
    <w:rsid w:val="001F39B2"/>
    <w:rsid w:val="001F6E69"/>
    <w:rsid w:val="00206BFE"/>
    <w:rsid w:val="002147FC"/>
    <w:rsid w:val="0021523D"/>
    <w:rsid w:val="00220E5C"/>
    <w:rsid w:val="00222479"/>
    <w:rsid w:val="00223149"/>
    <w:rsid w:val="00224F96"/>
    <w:rsid w:val="00225023"/>
    <w:rsid w:val="00225036"/>
    <w:rsid w:val="00232CFF"/>
    <w:rsid w:val="002351BF"/>
    <w:rsid w:val="00235772"/>
    <w:rsid w:val="00235E4A"/>
    <w:rsid w:val="00236C13"/>
    <w:rsid w:val="0023778C"/>
    <w:rsid w:val="00237F4E"/>
    <w:rsid w:val="00247898"/>
    <w:rsid w:val="002533A6"/>
    <w:rsid w:val="00253C39"/>
    <w:rsid w:val="00255DB5"/>
    <w:rsid w:val="00261DC6"/>
    <w:rsid w:val="0026215F"/>
    <w:rsid w:val="00263976"/>
    <w:rsid w:val="00264921"/>
    <w:rsid w:val="00265439"/>
    <w:rsid w:val="00267AC3"/>
    <w:rsid w:val="00271404"/>
    <w:rsid w:val="0027285A"/>
    <w:rsid w:val="00283780"/>
    <w:rsid w:val="00285772"/>
    <w:rsid w:val="00287364"/>
    <w:rsid w:val="00287D33"/>
    <w:rsid w:val="00291AA4"/>
    <w:rsid w:val="00291F1D"/>
    <w:rsid w:val="00292A88"/>
    <w:rsid w:val="002951FC"/>
    <w:rsid w:val="002A5DC6"/>
    <w:rsid w:val="002B07C7"/>
    <w:rsid w:val="002B11BE"/>
    <w:rsid w:val="002B368A"/>
    <w:rsid w:val="002B4986"/>
    <w:rsid w:val="002B5026"/>
    <w:rsid w:val="002C3811"/>
    <w:rsid w:val="002C39D5"/>
    <w:rsid w:val="002C6DB8"/>
    <w:rsid w:val="002D0E31"/>
    <w:rsid w:val="002D14F3"/>
    <w:rsid w:val="002D3252"/>
    <w:rsid w:val="002D43CF"/>
    <w:rsid w:val="002D4EAD"/>
    <w:rsid w:val="002D5B4C"/>
    <w:rsid w:val="002D6C26"/>
    <w:rsid w:val="002E499D"/>
    <w:rsid w:val="002E4B80"/>
    <w:rsid w:val="002F3FAE"/>
    <w:rsid w:val="002F6BC2"/>
    <w:rsid w:val="002F7983"/>
    <w:rsid w:val="003013DF"/>
    <w:rsid w:val="00301411"/>
    <w:rsid w:val="00303329"/>
    <w:rsid w:val="00312CFF"/>
    <w:rsid w:val="003140E8"/>
    <w:rsid w:val="00316323"/>
    <w:rsid w:val="003203E9"/>
    <w:rsid w:val="00320D05"/>
    <w:rsid w:val="00322939"/>
    <w:rsid w:val="00322C8D"/>
    <w:rsid w:val="00323F7A"/>
    <w:rsid w:val="00324758"/>
    <w:rsid w:val="00327656"/>
    <w:rsid w:val="003305C3"/>
    <w:rsid w:val="00332C78"/>
    <w:rsid w:val="00335026"/>
    <w:rsid w:val="00335E3B"/>
    <w:rsid w:val="00336EA3"/>
    <w:rsid w:val="003379B0"/>
    <w:rsid w:val="00341C71"/>
    <w:rsid w:val="003526DC"/>
    <w:rsid w:val="0035309F"/>
    <w:rsid w:val="00353DCF"/>
    <w:rsid w:val="00355DC7"/>
    <w:rsid w:val="003578EB"/>
    <w:rsid w:val="00357C52"/>
    <w:rsid w:val="0036159C"/>
    <w:rsid w:val="003625B9"/>
    <w:rsid w:val="00362B1B"/>
    <w:rsid w:val="0036449B"/>
    <w:rsid w:val="00367E9F"/>
    <w:rsid w:val="00371E8A"/>
    <w:rsid w:val="00371EAE"/>
    <w:rsid w:val="0037332C"/>
    <w:rsid w:val="0038104D"/>
    <w:rsid w:val="00383CE6"/>
    <w:rsid w:val="0038496E"/>
    <w:rsid w:val="00384D96"/>
    <w:rsid w:val="00390692"/>
    <w:rsid w:val="0039083F"/>
    <w:rsid w:val="00390ADB"/>
    <w:rsid w:val="003A0C22"/>
    <w:rsid w:val="003A646E"/>
    <w:rsid w:val="003A6896"/>
    <w:rsid w:val="003B2F31"/>
    <w:rsid w:val="003B5666"/>
    <w:rsid w:val="003C72EE"/>
    <w:rsid w:val="003D15A1"/>
    <w:rsid w:val="003D273D"/>
    <w:rsid w:val="003D3EEA"/>
    <w:rsid w:val="003D5712"/>
    <w:rsid w:val="003E2B02"/>
    <w:rsid w:val="003E3C3F"/>
    <w:rsid w:val="003E54AE"/>
    <w:rsid w:val="003E6309"/>
    <w:rsid w:val="003E70DE"/>
    <w:rsid w:val="003E7A09"/>
    <w:rsid w:val="003F1E4A"/>
    <w:rsid w:val="003F20EB"/>
    <w:rsid w:val="003F29A8"/>
    <w:rsid w:val="003F2D08"/>
    <w:rsid w:val="003F2DD5"/>
    <w:rsid w:val="003F411D"/>
    <w:rsid w:val="003F430C"/>
    <w:rsid w:val="003F614C"/>
    <w:rsid w:val="003F6C3A"/>
    <w:rsid w:val="00401315"/>
    <w:rsid w:val="0040291E"/>
    <w:rsid w:val="00405F52"/>
    <w:rsid w:val="004077BE"/>
    <w:rsid w:val="00411778"/>
    <w:rsid w:val="00414004"/>
    <w:rsid w:val="00414D8B"/>
    <w:rsid w:val="00414F7A"/>
    <w:rsid w:val="00420701"/>
    <w:rsid w:val="00420745"/>
    <w:rsid w:val="00425B94"/>
    <w:rsid w:val="004264B6"/>
    <w:rsid w:val="00427DC8"/>
    <w:rsid w:val="00433BC4"/>
    <w:rsid w:val="004373A6"/>
    <w:rsid w:val="004375FE"/>
    <w:rsid w:val="00437704"/>
    <w:rsid w:val="00440089"/>
    <w:rsid w:val="00440964"/>
    <w:rsid w:val="00443BBF"/>
    <w:rsid w:val="00447F5B"/>
    <w:rsid w:val="00456CBD"/>
    <w:rsid w:val="004576AA"/>
    <w:rsid w:val="00457C55"/>
    <w:rsid w:val="00461F41"/>
    <w:rsid w:val="004626F7"/>
    <w:rsid w:val="00462753"/>
    <w:rsid w:val="00463595"/>
    <w:rsid w:val="00464786"/>
    <w:rsid w:val="004659B7"/>
    <w:rsid w:val="00472397"/>
    <w:rsid w:val="0047268E"/>
    <w:rsid w:val="004743C0"/>
    <w:rsid w:val="00476D85"/>
    <w:rsid w:val="004779A9"/>
    <w:rsid w:val="00486F40"/>
    <w:rsid w:val="00492DBB"/>
    <w:rsid w:val="0049438E"/>
    <w:rsid w:val="004A0B27"/>
    <w:rsid w:val="004A0C80"/>
    <w:rsid w:val="004A0D5B"/>
    <w:rsid w:val="004A2D23"/>
    <w:rsid w:val="004A7311"/>
    <w:rsid w:val="004A74BA"/>
    <w:rsid w:val="004B067D"/>
    <w:rsid w:val="004B446B"/>
    <w:rsid w:val="004B4AC8"/>
    <w:rsid w:val="004C1326"/>
    <w:rsid w:val="004C1417"/>
    <w:rsid w:val="004C18ED"/>
    <w:rsid w:val="004C4BDC"/>
    <w:rsid w:val="004D108E"/>
    <w:rsid w:val="004D7226"/>
    <w:rsid w:val="004E57D0"/>
    <w:rsid w:val="004F3C24"/>
    <w:rsid w:val="004F595D"/>
    <w:rsid w:val="004F756F"/>
    <w:rsid w:val="005001A3"/>
    <w:rsid w:val="00502266"/>
    <w:rsid w:val="005036DA"/>
    <w:rsid w:val="005052C9"/>
    <w:rsid w:val="005057F6"/>
    <w:rsid w:val="00506961"/>
    <w:rsid w:val="0051258A"/>
    <w:rsid w:val="0051496C"/>
    <w:rsid w:val="00514B79"/>
    <w:rsid w:val="0051543E"/>
    <w:rsid w:val="00516EB5"/>
    <w:rsid w:val="00520546"/>
    <w:rsid w:val="00520743"/>
    <w:rsid w:val="0052075D"/>
    <w:rsid w:val="00521C79"/>
    <w:rsid w:val="00525356"/>
    <w:rsid w:val="005256AF"/>
    <w:rsid w:val="00526E67"/>
    <w:rsid w:val="00530CE6"/>
    <w:rsid w:val="00531E00"/>
    <w:rsid w:val="00532C41"/>
    <w:rsid w:val="00533201"/>
    <w:rsid w:val="00541C4C"/>
    <w:rsid w:val="00543F98"/>
    <w:rsid w:val="00551F8F"/>
    <w:rsid w:val="0055496A"/>
    <w:rsid w:val="00557491"/>
    <w:rsid w:val="005579F6"/>
    <w:rsid w:val="0056106B"/>
    <w:rsid w:val="00566308"/>
    <w:rsid w:val="005708A8"/>
    <w:rsid w:val="005753F0"/>
    <w:rsid w:val="00577985"/>
    <w:rsid w:val="00581B12"/>
    <w:rsid w:val="00582B5F"/>
    <w:rsid w:val="00582C92"/>
    <w:rsid w:val="005849A7"/>
    <w:rsid w:val="00585266"/>
    <w:rsid w:val="00585273"/>
    <w:rsid w:val="00585E1D"/>
    <w:rsid w:val="00586A0F"/>
    <w:rsid w:val="00591229"/>
    <w:rsid w:val="005949D9"/>
    <w:rsid w:val="00595EA5"/>
    <w:rsid w:val="005969F9"/>
    <w:rsid w:val="00596E2F"/>
    <w:rsid w:val="00596F14"/>
    <w:rsid w:val="00597F88"/>
    <w:rsid w:val="005A0A6F"/>
    <w:rsid w:val="005A16A3"/>
    <w:rsid w:val="005A4EAA"/>
    <w:rsid w:val="005A689E"/>
    <w:rsid w:val="005A6E8F"/>
    <w:rsid w:val="005A7BD4"/>
    <w:rsid w:val="005B14FF"/>
    <w:rsid w:val="005B1CD7"/>
    <w:rsid w:val="005B2DC1"/>
    <w:rsid w:val="005B3ECD"/>
    <w:rsid w:val="005B742F"/>
    <w:rsid w:val="005C0CAE"/>
    <w:rsid w:val="005C1775"/>
    <w:rsid w:val="005C4668"/>
    <w:rsid w:val="005D0472"/>
    <w:rsid w:val="005D0F52"/>
    <w:rsid w:val="005D1708"/>
    <w:rsid w:val="005D1FCD"/>
    <w:rsid w:val="005D2708"/>
    <w:rsid w:val="005D4C96"/>
    <w:rsid w:val="005D4CAA"/>
    <w:rsid w:val="005D61B2"/>
    <w:rsid w:val="005D7A04"/>
    <w:rsid w:val="005D7D54"/>
    <w:rsid w:val="005E29AA"/>
    <w:rsid w:val="005E3300"/>
    <w:rsid w:val="005E35B0"/>
    <w:rsid w:val="005E4A29"/>
    <w:rsid w:val="005E4EDF"/>
    <w:rsid w:val="005E6F1D"/>
    <w:rsid w:val="005F2DCD"/>
    <w:rsid w:val="005F603E"/>
    <w:rsid w:val="005F6F90"/>
    <w:rsid w:val="0060058D"/>
    <w:rsid w:val="00600FE0"/>
    <w:rsid w:val="00601AE7"/>
    <w:rsid w:val="00602F6E"/>
    <w:rsid w:val="0060550A"/>
    <w:rsid w:val="0060698E"/>
    <w:rsid w:val="00613D7E"/>
    <w:rsid w:val="00613F91"/>
    <w:rsid w:val="0061407C"/>
    <w:rsid w:val="00615AE4"/>
    <w:rsid w:val="006170D2"/>
    <w:rsid w:val="0062197D"/>
    <w:rsid w:val="00621A6E"/>
    <w:rsid w:val="00622075"/>
    <w:rsid w:val="00623176"/>
    <w:rsid w:val="006231CB"/>
    <w:rsid w:val="0062374F"/>
    <w:rsid w:val="00625078"/>
    <w:rsid w:val="0062509D"/>
    <w:rsid w:val="0062533B"/>
    <w:rsid w:val="00625EF2"/>
    <w:rsid w:val="006265CF"/>
    <w:rsid w:val="00631256"/>
    <w:rsid w:val="00631F2F"/>
    <w:rsid w:val="006326F1"/>
    <w:rsid w:val="00633940"/>
    <w:rsid w:val="0063438C"/>
    <w:rsid w:val="00637CDC"/>
    <w:rsid w:val="00643090"/>
    <w:rsid w:val="00645365"/>
    <w:rsid w:val="00645F42"/>
    <w:rsid w:val="00647610"/>
    <w:rsid w:val="00652482"/>
    <w:rsid w:val="006564F5"/>
    <w:rsid w:val="006572DB"/>
    <w:rsid w:val="00657B8A"/>
    <w:rsid w:val="006644C6"/>
    <w:rsid w:val="00674442"/>
    <w:rsid w:val="00674ACF"/>
    <w:rsid w:val="0067637D"/>
    <w:rsid w:val="00683F57"/>
    <w:rsid w:val="006863BF"/>
    <w:rsid w:val="006879C9"/>
    <w:rsid w:val="00687B18"/>
    <w:rsid w:val="0069139A"/>
    <w:rsid w:val="00693300"/>
    <w:rsid w:val="00696317"/>
    <w:rsid w:val="006A0D1F"/>
    <w:rsid w:val="006A0FC7"/>
    <w:rsid w:val="006A1ADD"/>
    <w:rsid w:val="006A1CDE"/>
    <w:rsid w:val="006A1CF1"/>
    <w:rsid w:val="006A1F5B"/>
    <w:rsid w:val="006A437D"/>
    <w:rsid w:val="006A72D1"/>
    <w:rsid w:val="006B2525"/>
    <w:rsid w:val="006B5B75"/>
    <w:rsid w:val="006B6F0C"/>
    <w:rsid w:val="006C0829"/>
    <w:rsid w:val="006C34A6"/>
    <w:rsid w:val="006C5DC3"/>
    <w:rsid w:val="006D0614"/>
    <w:rsid w:val="006D1803"/>
    <w:rsid w:val="006D2304"/>
    <w:rsid w:val="006D2A6D"/>
    <w:rsid w:val="006D2CBF"/>
    <w:rsid w:val="006D3DA5"/>
    <w:rsid w:val="006D76CD"/>
    <w:rsid w:val="006E1967"/>
    <w:rsid w:val="006E321C"/>
    <w:rsid w:val="006E4216"/>
    <w:rsid w:val="006E6C70"/>
    <w:rsid w:val="006F1C29"/>
    <w:rsid w:val="006F22A3"/>
    <w:rsid w:val="006F24AE"/>
    <w:rsid w:val="006F3289"/>
    <w:rsid w:val="006F384E"/>
    <w:rsid w:val="006F4E09"/>
    <w:rsid w:val="006F4F4E"/>
    <w:rsid w:val="006F6B2B"/>
    <w:rsid w:val="007021B6"/>
    <w:rsid w:val="007042AA"/>
    <w:rsid w:val="007058B7"/>
    <w:rsid w:val="00706DFC"/>
    <w:rsid w:val="00707E15"/>
    <w:rsid w:val="007116FE"/>
    <w:rsid w:val="00712912"/>
    <w:rsid w:val="007130FC"/>
    <w:rsid w:val="00713109"/>
    <w:rsid w:val="00713C99"/>
    <w:rsid w:val="00715EF6"/>
    <w:rsid w:val="00721B29"/>
    <w:rsid w:val="00721E7C"/>
    <w:rsid w:val="00725EF5"/>
    <w:rsid w:val="00726BE5"/>
    <w:rsid w:val="00736CC6"/>
    <w:rsid w:val="00736D17"/>
    <w:rsid w:val="00741A88"/>
    <w:rsid w:val="00743188"/>
    <w:rsid w:val="00744E0C"/>
    <w:rsid w:val="00744F6F"/>
    <w:rsid w:val="007452AE"/>
    <w:rsid w:val="00747349"/>
    <w:rsid w:val="00755030"/>
    <w:rsid w:val="00755678"/>
    <w:rsid w:val="0075613C"/>
    <w:rsid w:val="00757BB4"/>
    <w:rsid w:val="00761706"/>
    <w:rsid w:val="007626D3"/>
    <w:rsid w:val="00763114"/>
    <w:rsid w:val="00766775"/>
    <w:rsid w:val="00767578"/>
    <w:rsid w:val="00774294"/>
    <w:rsid w:val="00775B33"/>
    <w:rsid w:val="00781D09"/>
    <w:rsid w:val="007821F5"/>
    <w:rsid w:val="007844BE"/>
    <w:rsid w:val="00786E71"/>
    <w:rsid w:val="00792F8A"/>
    <w:rsid w:val="00794512"/>
    <w:rsid w:val="0079497F"/>
    <w:rsid w:val="00794A0D"/>
    <w:rsid w:val="00794A44"/>
    <w:rsid w:val="00794DF0"/>
    <w:rsid w:val="007A2B08"/>
    <w:rsid w:val="007A3826"/>
    <w:rsid w:val="007A3884"/>
    <w:rsid w:val="007A4758"/>
    <w:rsid w:val="007A6714"/>
    <w:rsid w:val="007A6FDA"/>
    <w:rsid w:val="007B079D"/>
    <w:rsid w:val="007B557C"/>
    <w:rsid w:val="007B5F4E"/>
    <w:rsid w:val="007B7D73"/>
    <w:rsid w:val="007C0474"/>
    <w:rsid w:val="007C0818"/>
    <w:rsid w:val="007C14E9"/>
    <w:rsid w:val="007C1DA9"/>
    <w:rsid w:val="007C4D1A"/>
    <w:rsid w:val="007D549A"/>
    <w:rsid w:val="007D649A"/>
    <w:rsid w:val="007D7C3E"/>
    <w:rsid w:val="007E027B"/>
    <w:rsid w:val="007E0E28"/>
    <w:rsid w:val="007E174F"/>
    <w:rsid w:val="007E1816"/>
    <w:rsid w:val="007E18CE"/>
    <w:rsid w:val="007E1AAB"/>
    <w:rsid w:val="007E2208"/>
    <w:rsid w:val="007E4172"/>
    <w:rsid w:val="007E7D3F"/>
    <w:rsid w:val="007F1C84"/>
    <w:rsid w:val="007F36C8"/>
    <w:rsid w:val="007F3A50"/>
    <w:rsid w:val="007F63DD"/>
    <w:rsid w:val="007F7A85"/>
    <w:rsid w:val="00800105"/>
    <w:rsid w:val="00802872"/>
    <w:rsid w:val="00803D62"/>
    <w:rsid w:val="008046F0"/>
    <w:rsid w:val="008100A9"/>
    <w:rsid w:val="00811984"/>
    <w:rsid w:val="008125A7"/>
    <w:rsid w:val="00813688"/>
    <w:rsid w:val="00813C8F"/>
    <w:rsid w:val="008142FD"/>
    <w:rsid w:val="008164A1"/>
    <w:rsid w:val="00817219"/>
    <w:rsid w:val="00817A23"/>
    <w:rsid w:val="00822DA4"/>
    <w:rsid w:val="0082358A"/>
    <w:rsid w:val="00824FAD"/>
    <w:rsid w:val="0082509B"/>
    <w:rsid w:val="00827E93"/>
    <w:rsid w:val="00832F1E"/>
    <w:rsid w:val="0083685F"/>
    <w:rsid w:val="00837339"/>
    <w:rsid w:val="0083744D"/>
    <w:rsid w:val="00840CDA"/>
    <w:rsid w:val="00847AA7"/>
    <w:rsid w:val="008517E1"/>
    <w:rsid w:val="008523A6"/>
    <w:rsid w:val="00862056"/>
    <w:rsid w:val="008647B5"/>
    <w:rsid w:val="00864CBC"/>
    <w:rsid w:val="00865A72"/>
    <w:rsid w:val="0087211E"/>
    <w:rsid w:val="00877C7C"/>
    <w:rsid w:val="00881E8B"/>
    <w:rsid w:val="00890DA4"/>
    <w:rsid w:val="0089255C"/>
    <w:rsid w:val="00892F8A"/>
    <w:rsid w:val="0089426E"/>
    <w:rsid w:val="00894280"/>
    <w:rsid w:val="008948D4"/>
    <w:rsid w:val="00897546"/>
    <w:rsid w:val="008A002B"/>
    <w:rsid w:val="008A1FB3"/>
    <w:rsid w:val="008A255F"/>
    <w:rsid w:val="008A2B76"/>
    <w:rsid w:val="008A42AD"/>
    <w:rsid w:val="008A52D3"/>
    <w:rsid w:val="008A54D6"/>
    <w:rsid w:val="008A5AC5"/>
    <w:rsid w:val="008A788A"/>
    <w:rsid w:val="008B080E"/>
    <w:rsid w:val="008B2F7C"/>
    <w:rsid w:val="008B51C1"/>
    <w:rsid w:val="008B79A5"/>
    <w:rsid w:val="008C03B4"/>
    <w:rsid w:val="008C055E"/>
    <w:rsid w:val="008C1BF6"/>
    <w:rsid w:val="008C3D7F"/>
    <w:rsid w:val="008D32F9"/>
    <w:rsid w:val="008D586A"/>
    <w:rsid w:val="008D77EC"/>
    <w:rsid w:val="008D77F8"/>
    <w:rsid w:val="008E10A0"/>
    <w:rsid w:val="008E1A2F"/>
    <w:rsid w:val="008E3AA8"/>
    <w:rsid w:val="008E3D20"/>
    <w:rsid w:val="008E45C0"/>
    <w:rsid w:val="008E78EA"/>
    <w:rsid w:val="008E7E06"/>
    <w:rsid w:val="008F0C24"/>
    <w:rsid w:val="008F0DB6"/>
    <w:rsid w:val="008F2129"/>
    <w:rsid w:val="008F2281"/>
    <w:rsid w:val="00900D2C"/>
    <w:rsid w:val="009030AC"/>
    <w:rsid w:val="009059FB"/>
    <w:rsid w:val="0091189A"/>
    <w:rsid w:val="00912103"/>
    <w:rsid w:val="009155E9"/>
    <w:rsid w:val="00916CDA"/>
    <w:rsid w:val="00917064"/>
    <w:rsid w:val="0092098B"/>
    <w:rsid w:val="00920C7B"/>
    <w:rsid w:val="00922FBB"/>
    <w:rsid w:val="009256F9"/>
    <w:rsid w:val="009264C0"/>
    <w:rsid w:val="00926614"/>
    <w:rsid w:val="0093236F"/>
    <w:rsid w:val="00932BC5"/>
    <w:rsid w:val="00932F06"/>
    <w:rsid w:val="009361F9"/>
    <w:rsid w:val="00936660"/>
    <w:rsid w:val="00937BF1"/>
    <w:rsid w:val="00937F0E"/>
    <w:rsid w:val="00942712"/>
    <w:rsid w:val="00943C09"/>
    <w:rsid w:val="00945754"/>
    <w:rsid w:val="00951444"/>
    <w:rsid w:val="00964B1D"/>
    <w:rsid w:val="009734A6"/>
    <w:rsid w:val="00975AD6"/>
    <w:rsid w:val="00976970"/>
    <w:rsid w:val="00976D4F"/>
    <w:rsid w:val="0098034C"/>
    <w:rsid w:val="0098630E"/>
    <w:rsid w:val="00987BC7"/>
    <w:rsid w:val="009927B8"/>
    <w:rsid w:val="009977AB"/>
    <w:rsid w:val="009A06C4"/>
    <w:rsid w:val="009A353A"/>
    <w:rsid w:val="009A60EB"/>
    <w:rsid w:val="009B3CA7"/>
    <w:rsid w:val="009B5FBE"/>
    <w:rsid w:val="009B72B5"/>
    <w:rsid w:val="009C259F"/>
    <w:rsid w:val="009C32E6"/>
    <w:rsid w:val="009C423A"/>
    <w:rsid w:val="009C4EC3"/>
    <w:rsid w:val="009C5EFA"/>
    <w:rsid w:val="009C6701"/>
    <w:rsid w:val="009C6D7D"/>
    <w:rsid w:val="009C7248"/>
    <w:rsid w:val="009C790D"/>
    <w:rsid w:val="009D7D8D"/>
    <w:rsid w:val="009E04DD"/>
    <w:rsid w:val="009E30ED"/>
    <w:rsid w:val="009E3ACB"/>
    <w:rsid w:val="009E51CF"/>
    <w:rsid w:val="009E580E"/>
    <w:rsid w:val="009E6AF5"/>
    <w:rsid w:val="009E7866"/>
    <w:rsid w:val="009F05D0"/>
    <w:rsid w:val="009F1ABF"/>
    <w:rsid w:val="009F5DC6"/>
    <w:rsid w:val="00A00C54"/>
    <w:rsid w:val="00A0258F"/>
    <w:rsid w:val="00A035F9"/>
    <w:rsid w:val="00A03E08"/>
    <w:rsid w:val="00A06824"/>
    <w:rsid w:val="00A11485"/>
    <w:rsid w:val="00A117BE"/>
    <w:rsid w:val="00A1240C"/>
    <w:rsid w:val="00A13085"/>
    <w:rsid w:val="00A15670"/>
    <w:rsid w:val="00A22BF7"/>
    <w:rsid w:val="00A22C6A"/>
    <w:rsid w:val="00A232C1"/>
    <w:rsid w:val="00A3195F"/>
    <w:rsid w:val="00A31FEE"/>
    <w:rsid w:val="00A32665"/>
    <w:rsid w:val="00A330AB"/>
    <w:rsid w:val="00A334AB"/>
    <w:rsid w:val="00A33CF4"/>
    <w:rsid w:val="00A3476F"/>
    <w:rsid w:val="00A34F6C"/>
    <w:rsid w:val="00A37803"/>
    <w:rsid w:val="00A40107"/>
    <w:rsid w:val="00A42B2E"/>
    <w:rsid w:val="00A43965"/>
    <w:rsid w:val="00A43A8F"/>
    <w:rsid w:val="00A46AF1"/>
    <w:rsid w:val="00A47EA0"/>
    <w:rsid w:val="00A505FF"/>
    <w:rsid w:val="00A51478"/>
    <w:rsid w:val="00A543F4"/>
    <w:rsid w:val="00A5544B"/>
    <w:rsid w:val="00A579F8"/>
    <w:rsid w:val="00A60049"/>
    <w:rsid w:val="00A62C43"/>
    <w:rsid w:val="00A675B4"/>
    <w:rsid w:val="00A67E15"/>
    <w:rsid w:val="00A7076F"/>
    <w:rsid w:val="00A70C5E"/>
    <w:rsid w:val="00A7225A"/>
    <w:rsid w:val="00A87787"/>
    <w:rsid w:val="00A90431"/>
    <w:rsid w:val="00A91028"/>
    <w:rsid w:val="00A91101"/>
    <w:rsid w:val="00A91276"/>
    <w:rsid w:val="00A92C58"/>
    <w:rsid w:val="00A95347"/>
    <w:rsid w:val="00A956EB"/>
    <w:rsid w:val="00AA0970"/>
    <w:rsid w:val="00AA0D55"/>
    <w:rsid w:val="00AA38C2"/>
    <w:rsid w:val="00AA455F"/>
    <w:rsid w:val="00AA6809"/>
    <w:rsid w:val="00AB01D5"/>
    <w:rsid w:val="00AB07FF"/>
    <w:rsid w:val="00AB3514"/>
    <w:rsid w:val="00AB4FF0"/>
    <w:rsid w:val="00AB7E38"/>
    <w:rsid w:val="00AC0185"/>
    <w:rsid w:val="00AC0670"/>
    <w:rsid w:val="00AC097F"/>
    <w:rsid w:val="00AC0CAA"/>
    <w:rsid w:val="00AE29F7"/>
    <w:rsid w:val="00AE4236"/>
    <w:rsid w:val="00AE51B0"/>
    <w:rsid w:val="00AF3743"/>
    <w:rsid w:val="00AF3D5A"/>
    <w:rsid w:val="00B0428E"/>
    <w:rsid w:val="00B066CB"/>
    <w:rsid w:val="00B078EC"/>
    <w:rsid w:val="00B104BA"/>
    <w:rsid w:val="00B1182E"/>
    <w:rsid w:val="00B123C0"/>
    <w:rsid w:val="00B15D1F"/>
    <w:rsid w:val="00B163F9"/>
    <w:rsid w:val="00B16A62"/>
    <w:rsid w:val="00B16BA1"/>
    <w:rsid w:val="00B20D0D"/>
    <w:rsid w:val="00B24C34"/>
    <w:rsid w:val="00B27969"/>
    <w:rsid w:val="00B30292"/>
    <w:rsid w:val="00B30409"/>
    <w:rsid w:val="00B3232C"/>
    <w:rsid w:val="00B35201"/>
    <w:rsid w:val="00B35DEE"/>
    <w:rsid w:val="00B368BD"/>
    <w:rsid w:val="00B36C5A"/>
    <w:rsid w:val="00B40294"/>
    <w:rsid w:val="00B42CF6"/>
    <w:rsid w:val="00B4307D"/>
    <w:rsid w:val="00B43F8D"/>
    <w:rsid w:val="00B4483B"/>
    <w:rsid w:val="00B46126"/>
    <w:rsid w:val="00B50FDA"/>
    <w:rsid w:val="00B512FE"/>
    <w:rsid w:val="00B51AD3"/>
    <w:rsid w:val="00B53E85"/>
    <w:rsid w:val="00B54C9E"/>
    <w:rsid w:val="00B560AA"/>
    <w:rsid w:val="00B61ED5"/>
    <w:rsid w:val="00B63086"/>
    <w:rsid w:val="00B67DC9"/>
    <w:rsid w:val="00B7385F"/>
    <w:rsid w:val="00B74EDD"/>
    <w:rsid w:val="00B80578"/>
    <w:rsid w:val="00B82E1E"/>
    <w:rsid w:val="00B82F92"/>
    <w:rsid w:val="00B84079"/>
    <w:rsid w:val="00B86834"/>
    <w:rsid w:val="00B86897"/>
    <w:rsid w:val="00B91541"/>
    <w:rsid w:val="00B92A90"/>
    <w:rsid w:val="00B978C6"/>
    <w:rsid w:val="00BA11F0"/>
    <w:rsid w:val="00BA13A3"/>
    <w:rsid w:val="00BA1C0F"/>
    <w:rsid w:val="00BA4BA8"/>
    <w:rsid w:val="00BA5B76"/>
    <w:rsid w:val="00BA6C68"/>
    <w:rsid w:val="00BB368C"/>
    <w:rsid w:val="00BB39B5"/>
    <w:rsid w:val="00BB74CD"/>
    <w:rsid w:val="00BB7985"/>
    <w:rsid w:val="00BC14C3"/>
    <w:rsid w:val="00BC3AEA"/>
    <w:rsid w:val="00BC4859"/>
    <w:rsid w:val="00BC5470"/>
    <w:rsid w:val="00BC6F10"/>
    <w:rsid w:val="00BC753F"/>
    <w:rsid w:val="00BC7E81"/>
    <w:rsid w:val="00BD19FE"/>
    <w:rsid w:val="00BD21BC"/>
    <w:rsid w:val="00BD6669"/>
    <w:rsid w:val="00BD6ADD"/>
    <w:rsid w:val="00BE0C63"/>
    <w:rsid w:val="00BE26FE"/>
    <w:rsid w:val="00BE52AB"/>
    <w:rsid w:val="00BE5A19"/>
    <w:rsid w:val="00BE62E3"/>
    <w:rsid w:val="00BE7448"/>
    <w:rsid w:val="00BF1B7F"/>
    <w:rsid w:val="00BF30DA"/>
    <w:rsid w:val="00BF45E6"/>
    <w:rsid w:val="00BF48D5"/>
    <w:rsid w:val="00BF534E"/>
    <w:rsid w:val="00BF7735"/>
    <w:rsid w:val="00BF7DEE"/>
    <w:rsid w:val="00C014EC"/>
    <w:rsid w:val="00C03DF2"/>
    <w:rsid w:val="00C10807"/>
    <w:rsid w:val="00C108F7"/>
    <w:rsid w:val="00C136DA"/>
    <w:rsid w:val="00C151B5"/>
    <w:rsid w:val="00C1622F"/>
    <w:rsid w:val="00C17AE6"/>
    <w:rsid w:val="00C215CE"/>
    <w:rsid w:val="00C264AE"/>
    <w:rsid w:val="00C271CB"/>
    <w:rsid w:val="00C274A5"/>
    <w:rsid w:val="00C31E7E"/>
    <w:rsid w:val="00C35F19"/>
    <w:rsid w:val="00C40262"/>
    <w:rsid w:val="00C40D77"/>
    <w:rsid w:val="00C4362F"/>
    <w:rsid w:val="00C44055"/>
    <w:rsid w:val="00C46124"/>
    <w:rsid w:val="00C5158D"/>
    <w:rsid w:val="00C5161E"/>
    <w:rsid w:val="00C540F5"/>
    <w:rsid w:val="00C54B8E"/>
    <w:rsid w:val="00C557F9"/>
    <w:rsid w:val="00C56CFE"/>
    <w:rsid w:val="00C601F3"/>
    <w:rsid w:val="00C60387"/>
    <w:rsid w:val="00C61AF2"/>
    <w:rsid w:val="00C61E0D"/>
    <w:rsid w:val="00C642B4"/>
    <w:rsid w:val="00C6550E"/>
    <w:rsid w:val="00C66D74"/>
    <w:rsid w:val="00C678D0"/>
    <w:rsid w:val="00C72AC1"/>
    <w:rsid w:val="00C72B6F"/>
    <w:rsid w:val="00C75334"/>
    <w:rsid w:val="00C7565E"/>
    <w:rsid w:val="00C76A41"/>
    <w:rsid w:val="00C76D1D"/>
    <w:rsid w:val="00C80606"/>
    <w:rsid w:val="00C83EE9"/>
    <w:rsid w:val="00C83F7B"/>
    <w:rsid w:val="00C85FD2"/>
    <w:rsid w:val="00C91EE1"/>
    <w:rsid w:val="00C9290C"/>
    <w:rsid w:val="00C9346A"/>
    <w:rsid w:val="00C9396A"/>
    <w:rsid w:val="00C94045"/>
    <w:rsid w:val="00C94174"/>
    <w:rsid w:val="00C94C38"/>
    <w:rsid w:val="00C975B5"/>
    <w:rsid w:val="00CA0081"/>
    <w:rsid w:val="00CA1366"/>
    <w:rsid w:val="00CA17BB"/>
    <w:rsid w:val="00CA388A"/>
    <w:rsid w:val="00CA53DD"/>
    <w:rsid w:val="00CB6FF4"/>
    <w:rsid w:val="00CB7C76"/>
    <w:rsid w:val="00CC1987"/>
    <w:rsid w:val="00CC5FEC"/>
    <w:rsid w:val="00CD0C86"/>
    <w:rsid w:val="00CD10D7"/>
    <w:rsid w:val="00CD2FDC"/>
    <w:rsid w:val="00CD3C7F"/>
    <w:rsid w:val="00CD4CC6"/>
    <w:rsid w:val="00CD6152"/>
    <w:rsid w:val="00CE032A"/>
    <w:rsid w:val="00CE34C1"/>
    <w:rsid w:val="00CF5782"/>
    <w:rsid w:val="00CF5C38"/>
    <w:rsid w:val="00CF6EA4"/>
    <w:rsid w:val="00D027C4"/>
    <w:rsid w:val="00D039A5"/>
    <w:rsid w:val="00D04275"/>
    <w:rsid w:val="00D04386"/>
    <w:rsid w:val="00D06F24"/>
    <w:rsid w:val="00D0752F"/>
    <w:rsid w:val="00D07E43"/>
    <w:rsid w:val="00D13E68"/>
    <w:rsid w:val="00D207FE"/>
    <w:rsid w:val="00D20ECB"/>
    <w:rsid w:val="00D22A9C"/>
    <w:rsid w:val="00D23CE2"/>
    <w:rsid w:val="00D306B4"/>
    <w:rsid w:val="00D315D9"/>
    <w:rsid w:val="00D31CCC"/>
    <w:rsid w:val="00D35FE5"/>
    <w:rsid w:val="00D37234"/>
    <w:rsid w:val="00D37A98"/>
    <w:rsid w:val="00D40070"/>
    <w:rsid w:val="00D411F0"/>
    <w:rsid w:val="00D43574"/>
    <w:rsid w:val="00D4600C"/>
    <w:rsid w:val="00D47ECA"/>
    <w:rsid w:val="00D5314D"/>
    <w:rsid w:val="00D54324"/>
    <w:rsid w:val="00D5441B"/>
    <w:rsid w:val="00D548D6"/>
    <w:rsid w:val="00D56098"/>
    <w:rsid w:val="00D5682F"/>
    <w:rsid w:val="00D651BE"/>
    <w:rsid w:val="00D66DC3"/>
    <w:rsid w:val="00D71D98"/>
    <w:rsid w:val="00D7594C"/>
    <w:rsid w:val="00D80458"/>
    <w:rsid w:val="00D81065"/>
    <w:rsid w:val="00D81A42"/>
    <w:rsid w:val="00D82507"/>
    <w:rsid w:val="00D85A41"/>
    <w:rsid w:val="00D90EF4"/>
    <w:rsid w:val="00D9457D"/>
    <w:rsid w:val="00D95AE0"/>
    <w:rsid w:val="00D96F37"/>
    <w:rsid w:val="00D97539"/>
    <w:rsid w:val="00D97974"/>
    <w:rsid w:val="00DA1A02"/>
    <w:rsid w:val="00DA2742"/>
    <w:rsid w:val="00DA3754"/>
    <w:rsid w:val="00DA3CD3"/>
    <w:rsid w:val="00DA450C"/>
    <w:rsid w:val="00DA5926"/>
    <w:rsid w:val="00DA626A"/>
    <w:rsid w:val="00DB2E50"/>
    <w:rsid w:val="00DB364B"/>
    <w:rsid w:val="00DB4EF0"/>
    <w:rsid w:val="00DB59C7"/>
    <w:rsid w:val="00DB62F7"/>
    <w:rsid w:val="00DB7110"/>
    <w:rsid w:val="00DD0097"/>
    <w:rsid w:val="00DD1560"/>
    <w:rsid w:val="00DD1A1C"/>
    <w:rsid w:val="00DD2460"/>
    <w:rsid w:val="00DD2F6F"/>
    <w:rsid w:val="00DD3391"/>
    <w:rsid w:val="00DD5381"/>
    <w:rsid w:val="00DD7377"/>
    <w:rsid w:val="00DD7B80"/>
    <w:rsid w:val="00DE0DA6"/>
    <w:rsid w:val="00DE2D75"/>
    <w:rsid w:val="00DE32CE"/>
    <w:rsid w:val="00DE3C38"/>
    <w:rsid w:val="00DE7119"/>
    <w:rsid w:val="00DF098F"/>
    <w:rsid w:val="00DF0ED4"/>
    <w:rsid w:val="00DF356B"/>
    <w:rsid w:val="00E01159"/>
    <w:rsid w:val="00E042B7"/>
    <w:rsid w:val="00E0521E"/>
    <w:rsid w:val="00E05F99"/>
    <w:rsid w:val="00E06073"/>
    <w:rsid w:val="00E07950"/>
    <w:rsid w:val="00E132EC"/>
    <w:rsid w:val="00E1488E"/>
    <w:rsid w:val="00E17AD2"/>
    <w:rsid w:val="00E20EBB"/>
    <w:rsid w:val="00E21EED"/>
    <w:rsid w:val="00E2289B"/>
    <w:rsid w:val="00E23010"/>
    <w:rsid w:val="00E237E1"/>
    <w:rsid w:val="00E26004"/>
    <w:rsid w:val="00E271F0"/>
    <w:rsid w:val="00E304F1"/>
    <w:rsid w:val="00E328CC"/>
    <w:rsid w:val="00E35806"/>
    <w:rsid w:val="00E37B8C"/>
    <w:rsid w:val="00E41969"/>
    <w:rsid w:val="00E41FF8"/>
    <w:rsid w:val="00E42DC6"/>
    <w:rsid w:val="00E44237"/>
    <w:rsid w:val="00E442D1"/>
    <w:rsid w:val="00E446A7"/>
    <w:rsid w:val="00E44741"/>
    <w:rsid w:val="00E47250"/>
    <w:rsid w:val="00E612CB"/>
    <w:rsid w:val="00E61AB3"/>
    <w:rsid w:val="00E64566"/>
    <w:rsid w:val="00E64A66"/>
    <w:rsid w:val="00E653E6"/>
    <w:rsid w:val="00E6629F"/>
    <w:rsid w:val="00E67516"/>
    <w:rsid w:val="00E71EB5"/>
    <w:rsid w:val="00E72D55"/>
    <w:rsid w:val="00E75C01"/>
    <w:rsid w:val="00E76F13"/>
    <w:rsid w:val="00E76FC2"/>
    <w:rsid w:val="00E773AE"/>
    <w:rsid w:val="00E80B38"/>
    <w:rsid w:val="00E81003"/>
    <w:rsid w:val="00E819ED"/>
    <w:rsid w:val="00E81D83"/>
    <w:rsid w:val="00E820F6"/>
    <w:rsid w:val="00E82F73"/>
    <w:rsid w:val="00E83488"/>
    <w:rsid w:val="00E8535D"/>
    <w:rsid w:val="00E85AD0"/>
    <w:rsid w:val="00E90C20"/>
    <w:rsid w:val="00E91B97"/>
    <w:rsid w:val="00E94E72"/>
    <w:rsid w:val="00E960F9"/>
    <w:rsid w:val="00EA0A04"/>
    <w:rsid w:val="00EA0A10"/>
    <w:rsid w:val="00EA5A2B"/>
    <w:rsid w:val="00EB22D4"/>
    <w:rsid w:val="00EB3B77"/>
    <w:rsid w:val="00EB4DC1"/>
    <w:rsid w:val="00EB726D"/>
    <w:rsid w:val="00EB786B"/>
    <w:rsid w:val="00EC0B0D"/>
    <w:rsid w:val="00EC0C73"/>
    <w:rsid w:val="00EC1F4C"/>
    <w:rsid w:val="00EC55E8"/>
    <w:rsid w:val="00EC5B90"/>
    <w:rsid w:val="00ED01B6"/>
    <w:rsid w:val="00ED1710"/>
    <w:rsid w:val="00ED3BB5"/>
    <w:rsid w:val="00ED49B8"/>
    <w:rsid w:val="00ED4E41"/>
    <w:rsid w:val="00EE0DBB"/>
    <w:rsid w:val="00EE2877"/>
    <w:rsid w:val="00EE4363"/>
    <w:rsid w:val="00EF3895"/>
    <w:rsid w:val="00EF39BE"/>
    <w:rsid w:val="00EF64EA"/>
    <w:rsid w:val="00EF6BD5"/>
    <w:rsid w:val="00EF7093"/>
    <w:rsid w:val="00F00A2C"/>
    <w:rsid w:val="00F01B8A"/>
    <w:rsid w:val="00F0407F"/>
    <w:rsid w:val="00F040B2"/>
    <w:rsid w:val="00F061DF"/>
    <w:rsid w:val="00F06823"/>
    <w:rsid w:val="00F12428"/>
    <w:rsid w:val="00F12A50"/>
    <w:rsid w:val="00F14EC5"/>
    <w:rsid w:val="00F15B13"/>
    <w:rsid w:val="00F177B8"/>
    <w:rsid w:val="00F2103C"/>
    <w:rsid w:val="00F228D1"/>
    <w:rsid w:val="00F27E2A"/>
    <w:rsid w:val="00F33444"/>
    <w:rsid w:val="00F345D4"/>
    <w:rsid w:val="00F34A67"/>
    <w:rsid w:val="00F35FEC"/>
    <w:rsid w:val="00F408F2"/>
    <w:rsid w:val="00F42155"/>
    <w:rsid w:val="00F42FEE"/>
    <w:rsid w:val="00F43855"/>
    <w:rsid w:val="00F46E16"/>
    <w:rsid w:val="00F50729"/>
    <w:rsid w:val="00F53C79"/>
    <w:rsid w:val="00F54EE0"/>
    <w:rsid w:val="00F555E7"/>
    <w:rsid w:val="00F56BDA"/>
    <w:rsid w:val="00F60658"/>
    <w:rsid w:val="00F60F9B"/>
    <w:rsid w:val="00F61142"/>
    <w:rsid w:val="00F61C83"/>
    <w:rsid w:val="00F62896"/>
    <w:rsid w:val="00F64DEA"/>
    <w:rsid w:val="00F65906"/>
    <w:rsid w:val="00F700C9"/>
    <w:rsid w:val="00F73992"/>
    <w:rsid w:val="00F740D9"/>
    <w:rsid w:val="00F82162"/>
    <w:rsid w:val="00F86376"/>
    <w:rsid w:val="00F865AF"/>
    <w:rsid w:val="00F86BCD"/>
    <w:rsid w:val="00F92BA0"/>
    <w:rsid w:val="00F949FD"/>
    <w:rsid w:val="00F958BD"/>
    <w:rsid w:val="00F95EA2"/>
    <w:rsid w:val="00FA0190"/>
    <w:rsid w:val="00FA3CF7"/>
    <w:rsid w:val="00FA5DB0"/>
    <w:rsid w:val="00FA789F"/>
    <w:rsid w:val="00FB08FD"/>
    <w:rsid w:val="00FB1947"/>
    <w:rsid w:val="00FB2D64"/>
    <w:rsid w:val="00FB6732"/>
    <w:rsid w:val="00FB7C41"/>
    <w:rsid w:val="00FC0D1B"/>
    <w:rsid w:val="00FC1C09"/>
    <w:rsid w:val="00FC281B"/>
    <w:rsid w:val="00FC3258"/>
    <w:rsid w:val="00FC692C"/>
    <w:rsid w:val="00FC69A8"/>
    <w:rsid w:val="00FD1D04"/>
    <w:rsid w:val="00FD32D1"/>
    <w:rsid w:val="00FD34FB"/>
    <w:rsid w:val="00FD56B2"/>
    <w:rsid w:val="00FD6546"/>
    <w:rsid w:val="00FD664B"/>
    <w:rsid w:val="00FE0EDA"/>
    <w:rsid w:val="00FE1ABE"/>
    <w:rsid w:val="00FE2070"/>
    <w:rsid w:val="00FE36AE"/>
    <w:rsid w:val="00FE69BB"/>
    <w:rsid w:val="00FE7F43"/>
    <w:rsid w:val="00FF0567"/>
    <w:rsid w:val="00FF1F5C"/>
    <w:rsid w:val="00FF2390"/>
    <w:rsid w:val="00FF284F"/>
    <w:rsid w:val="00FF3E58"/>
    <w:rsid w:val="00FF5236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7D26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17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17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31"/>
      </w:numPr>
    </w:pPr>
  </w:style>
  <w:style w:type="character" w:styleId="Hyperlink">
    <w:name w:val="Hyperlink"/>
    <w:uiPriority w:val="99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4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semiHidden/>
    <w:rsid w:val="00AB4FF0"/>
    <w:rPr>
      <w:color w:val="FF0000"/>
      <w:u w:val="single"/>
    </w:rPr>
  </w:style>
  <w:style w:type="character" w:styleId="FootnoteReference">
    <w:name w:val="footnote reference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19"/>
      </w:numPr>
    </w:pPr>
  </w:style>
  <w:style w:type="paragraph" w:styleId="ListBullet2">
    <w:name w:val="List Bullet 2"/>
    <w:basedOn w:val="ListBullet"/>
    <w:rsid w:val="00AB4FF0"/>
    <w:pPr>
      <w:numPr>
        <w:numId w:val="21"/>
      </w:numPr>
    </w:pPr>
  </w:style>
  <w:style w:type="paragraph" w:styleId="ListBullet3">
    <w:name w:val="List Bullet 3"/>
    <w:basedOn w:val="ListBullet2"/>
    <w:rsid w:val="00AB4FF0"/>
    <w:pPr>
      <w:numPr>
        <w:numId w:val="23"/>
      </w:numPr>
    </w:pPr>
  </w:style>
  <w:style w:type="paragraph" w:styleId="ListBullet4">
    <w:name w:val="List Bullet 4"/>
    <w:basedOn w:val="ListBullet3"/>
    <w:rsid w:val="00AB4FF0"/>
    <w:pPr>
      <w:numPr>
        <w:numId w:val="25"/>
      </w:numPr>
    </w:pPr>
  </w:style>
  <w:style w:type="paragraph" w:styleId="ListBullet5">
    <w:name w:val="List Bullet 5"/>
    <w:basedOn w:val="ListBullet4"/>
    <w:rsid w:val="00AB4FF0"/>
    <w:pPr>
      <w:numPr>
        <w:numId w:val="26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29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30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B1Char">
    <w:name w:val="B1 Char"/>
    <w:link w:val="B1"/>
    <w:locked/>
    <w:rsid w:val="00F60F9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58527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58527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locked/>
    <w:rsid w:val="00932F0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IvDtabletext">
    <w:name w:val="IvD tabletext"/>
    <w:basedOn w:val="BodyText"/>
    <w:link w:val="IvDtabletextChar"/>
    <w:qFormat/>
    <w:rsid w:val="00881E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</w:rPr>
  </w:style>
  <w:style w:type="character" w:customStyle="1" w:styleId="IvDtabletextChar">
    <w:name w:val="IvD tabletext Char"/>
    <w:basedOn w:val="BodyTextChar"/>
    <w:link w:val="IvDtabletext"/>
    <w:rsid w:val="00881E8B"/>
    <w:rPr>
      <w:rFonts w:ascii="Arial" w:eastAsia="Times New Roman" w:hAnsi="Arial" w:cs="Times New Roman"/>
      <w:spacing w:val="2"/>
      <w:sz w:val="20"/>
      <w:szCs w:val="20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17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17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31"/>
      </w:numPr>
    </w:pPr>
  </w:style>
  <w:style w:type="character" w:styleId="Hyperlink">
    <w:name w:val="Hyperlink"/>
    <w:uiPriority w:val="99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4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semiHidden/>
    <w:rsid w:val="00AB4FF0"/>
    <w:rPr>
      <w:color w:val="FF0000"/>
      <w:u w:val="single"/>
    </w:rPr>
  </w:style>
  <w:style w:type="character" w:styleId="FootnoteReference">
    <w:name w:val="footnote reference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19"/>
      </w:numPr>
    </w:pPr>
  </w:style>
  <w:style w:type="paragraph" w:styleId="ListBullet2">
    <w:name w:val="List Bullet 2"/>
    <w:basedOn w:val="ListBullet"/>
    <w:rsid w:val="00AB4FF0"/>
    <w:pPr>
      <w:numPr>
        <w:numId w:val="21"/>
      </w:numPr>
    </w:pPr>
  </w:style>
  <w:style w:type="paragraph" w:styleId="ListBullet3">
    <w:name w:val="List Bullet 3"/>
    <w:basedOn w:val="ListBullet2"/>
    <w:rsid w:val="00AB4FF0"/>
    <w:pPr>
      <w:numPr>
        <w:numId w:val="23"/>
      </w:numPr>
    </w:pPr>
  </w:style>
  <w:style w:type="paragraph" w:styleId="ListBullet4">
    <w:name w:val="List Bullet 4"/>
    <w:basedOn w:val="ListBullet3"/>
    <w:rsid w:val="00AB4FF0"/>
    <w:pPr>
      <w:numPr>
        <w:numId w:val="25"/>
      </w:numPr>
    </w:pPr>
  </w:style>
  <w:style w:type="paragraph" w:styleId="ListBullet5">
    <w:name w:val="List Bullet 5"/>
    <w:basedOn w:val="ListBullet4"/>
    <w:rsid w:val="00AB4FF0"/>
    <w:pPr>
      <w:numPr>
        <w:numId w:val="26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29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30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B1Char">
    <w:name w:val="B1 Char"/>
    <w:link w:val="B1"/>
    <w:locked/>
    <w:rsid w:val="00F60F9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58527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58527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locked/>
    <w:rsid w:val="00932F0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IvDtabletext">
    <w:name w:val="IvD tabletext"/>
    <w:basedOn w:val="BodyText"/>
    <w:link w:val="IvDtabletextChar"/>
    <w:qFormat/>
    <w:rsid w:val="00881E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</w:rPr>
  </w:style>
  <w:style w:type="character" w:customStyle="1" w:styleId="IvDtabletextChar">
    <w:name w:val="IvD tabletext Char"/>
    <w:basedOn w:val="BodyTextChar"/>
    <w:link w:val="IvDtabletext"/>
    <w:rsid w:val="00881E8B"/>
    <w:rPr>
      <w:rFonts w:ascii="Arial" w:eastAsia="Times New Roman" w:hAnsi="Arial" w:cs="Times New Roman"/>
      <w:spacing w:val="2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7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4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5.w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header" Target="header2.xml"/><Relationship Id="rId10" Type="http://schemas.openxmlformats.org/officeDocument/2006/relationships/package" Target="embeddings/Microsoft_Visio_Drawing1.vsdx"/><Relationship Id="rId19" Type="http://schemas.openxmlformats.org/officeDocument/2006/relationships/image" Target="media/image6.w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2.bin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21DEB-131D-43E0-BAEA-3288F13A8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681</TotalTime>
  <Pages>3</Pages>
  <Words>731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asbjorn.grovlen@ericsson.com</dc:creator>
  <cp:lastModifiedBy>Ericsson, AG</cp:lastModifiedBy>
  <cp:revision>41</cp:revision>
  <cp:lastPrinted>2015-07-20T19:34:00Z</cp:lastPrinted>
  <dcterms:created xsi:type="dcterms:W3CDTF">2016-01-08T13:41:00Z</dcterms:created>
  <dcterms:modified xsi:type="dcterms:W3CDTF">2016-02-06T02:23:00Z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2015-08-04</vt:lpwstr>
  </property>
</Properties>
</file>